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6D809" w14:textId="77777777" w:rsidR="002A0C5D" w:rsidRDefault="002A0C5D" w:rsidP="002A0C5D"/>
    <w:p w14:paraId="780ED460" w14:textId="77777777" w:rsidR="002A0C5D" w:rsidRDefault="002A0C5D" w:rsidP="002A0C5D"/>
    <w:p w14:paraId="65FFE60B" w14:textId="36381B71" w:rsidR="002A0C5D" w:rsidRDefault="00BC6F74" w:rsidP="002A0C5D">
      <w:r w:rsidRPr="00BC6F74">
        <w:t>Table</w:t>
      </w:r>
      <w:r>
        <w:t xml:space="preserve"> S1</w:t>
      </w:r>
      <w:r w:rsidRPr="00BC6F74">
        <w:t>. JBI Critical Appraisal Checklist for</w:t>
      </w:r>
      <w:r>
        <w:t xml:space="preserve"> the Quality Assessment of</w:t>
      </w:r>
      <w:r w:rsidRPr="00BC6F74">
        <w:t xml:space="preserve"> Case Series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1"/>
        <w:gridCol w:w="676"/>
        <w:gridCol w:w="716"/>
        <w:gridCol w:w="729"/>
        <w:gridCol w:w="816"/>
        <w:gridCol w:w="811"/>
        <w:gridCol w:w="891"/>
        <w:gridCol w:w="656"/>
        <w:gridCol w:w="715"/>
        <w:gridCol w:w="708"/>
        <w:gridCol w:w="770"/>
        <w:gridCol w:w="433"/>
        <w:gridCol w:w="631"/>
      </w:tblGrid>
      <w:tr w:rsidR="004F7BE2" w:rsidRPr="002A0C5D" w14:paraId="218B5B87" w14:textId="77777777" w:rsidTr="002A0C5D">
        <w:tc>
          <w:tcPr>
            <w:tcW w:w="0" w:type="auto"/>
            <w:hideMark/>
          </w:tcPr>
          <w:p w14:paraId="45F690E6" w14:textId="77777777" w:rsidR="002A0C5D" w:rsidRPr="002A0C5D" w:rsidRDefault="002A0C5D" w:rsidP="002A0C5D">
            <w:pPr>
              <w:spacing w:after="160" w:line="278" w:lineRule="auto"/>
              <w:rPr>
                <w:b/>
                <w:bCs/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Author (Year)</w:t>
            </w:r>
          </w:p>
        </w:tc>
        <w:tc>
          <w:tcPr>
            <w:tcW w:w="0" w:type="auto"/>
            <w:hideMark/>
          </w:tcPr>
          <w:p w14:paraId="1F21A990" w14:textId="77777777" w:rsidR="002A0C5D" w:rsidRPr="002A0C5D" w:rsidRDefault="002A0C5D" w:rsidP="002A0C5D">
            <w:pPr>
              <w:spacing w:after="160" w:line="278" w:lineRule="auto"/>
              <w:rPr>
                <w:b/>
                <w:bCs/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Q1: Clear criteria for inclusion?</w:t>
            </w:r>
          </w:p>
        </w:tc>
        <w:tc>
          <w:tcPr>
            <w:tcW w:w="0" w:type="auto"/>
            <w:hideMark/>
          </w:tcPr>
          <w:p w14:paraId="6972C344" w14:textId="77777777" w:rsidR="002A0C5D" w:rsidRPr="002A0C5D" w:rsidRDefault="002A0C5D" w:rsidP="002A0C5D">
            <w:pPr>
              <w:spacing w:after="160" w:line="278" w:lineRule="auto"/>
              <w:rPr>
                <w:b/>
                <w:bCs/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Q2: Condition measured in a standard, reliable way?</w:t>
            </w:r>
          </w:p>
        </w:tc>
        <w:tc>
          <w:tcPr>
            <w:tcW w:w="0" w:type="auto"/>
            <w:hideMark/>
          </w:tcPr>
          <w:p w14:paraId="72B9EC41" w14:textId="77777777" w:rsidR="002A0C5D" w:rsidRPr="002A0C5D" w:rsidRDefault="002A0C5D" w:rsidP="002A0C5D">
            <w:pPr>
              <w:spacing w:after="160" w:line="278" w:lineRule="auto"/>
              <w:rPr>
                <w:b/>
                <w:bCs/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Q3: Valid methods for identifying condition?</w:t>
            </w:r>
          </w:p>
        </w:tc>
        <w:tc>
          <w:tcPr>
            <w:tcW w:w="0" w:type="auto"/>
            <w:hideMark/>
          </w:tcPr>
          <w:p w14:paraId="61A970AC" w14:textId="77777777" w:rsidR="002A0C5D" w:rsidRPr="002A0C5D" w:rsidRDefault="002A0C5D" w:rsidP="002A0C5D">
            <w:pPr>
              <w:spacing w:after="160" w:line="278" w:lineRule="auto"/>
              <w:rPr>
                <w:b/>
                <w:bCs/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Q4: Consecutive inclusion of participants?</w:t>
            </w:r>
          </w:p>
        </w:tc>
        <w:tc>
          <w:tcPr>
            <w:tcW w:w="0" w:type="auto"/>
            <w:hideMark/>
          </w:tcPr>
          <w:p w14:paraId="3C546873" w14:textId="77777777" w:rsidR="002A0C5D" w:rsidRPr="002A0C5D" w:rsidRDefault="002A0C5D" w:rsidP="002A0C5D">
            <w:pPr>
              <w:spacing w:after="160" w:line="278" w:lineRule="auto"/>
              <w:rPr>
                <w:b/>
                <w:bCs/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Q5: Complete inclusion of participants?</w:t>
            </w:r>
          </w:p>
        </w:tc>
        <w:tc>
          <w:tcPr>
            <w:tcW w:w="0" w:type="auto"/>
            <w:hideMark/>
          </w:tcPr>
          <w:p w14:paraId="0D37E82F" w14:textId="77777777" w:rsidR="002A0C5D" w:rsidRPr="002A0C5D" w:rsidRDefault="002A0C5D" w:rsidP="002A0C5D">
            <w:pPr>
              <w:spacing w:after="160" w:line="278" w:lineRule="auto"/>
              <w:rPr>
                <w:b/>
                <w:bCs/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Q6: Clear reporting of demographics?</w:t>
            </w:r>
          </w:p>
        </w:tc>
        <w:tc>
          <w:tcPr>
            <w:tcW w:w="0" w:type="auto"/>
            <w:hideMark/>
          </w:tcPr>
          <w:p w14:paraId="34D315D6" w14:textId="77777777" w:rsidR="002A0C5D" w:rsidRPr="002A0C5D" w:rsidRDefault="002A0C5D" w:rsidP="002A0C5D">
            <w:pPr>
              <w:spacing w:after="160" w:line="278" w:lineRule="auto"/>
              <w:rPr>
                <w:b/>
                <w:bCs/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Q7: Clear reporting of clinical info?</w:t>
            </w:r>
          </w:p>
        </w:tc>
        <w:tc>
          <w:tcPr>
            <w:tcW w:w="0" w:type="auto"/>
            <w:hideMark/>
          </w:tcPr>
          <w:p w14:paraId="20F98684" w14:textId="77777777" w:rsidR="002A0C5D" w:rsidRPr="002A0C5D" w:rsidRDefault="002A0C5D" w:rsidP="002A0C5D">
            <w:pPr>
              <w:spacing w:after="160" w:line="278" w:lineRule="auto"/>
              <w:rPr>
                <w:b/>
                <w:bCs/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Q8: Clear reporting of outcomes?</w:t>
            </w:r>
          </w:p>
        </w:tc>
        <w:tc>
          <w:tcPr>
            <w:tcW w:w="0" w:type="auto"/>
            <w:hideMark/>
          </w:tcPr>
          <w:p w14:paraId="1FAA2C47" w14:textId="77777777" w:rsidR="002A0C5D" w:rsidRPr="002A0C5D" w:rsidRDefault="002A0C5D" w:rsidP="002A0C5D">
            <w:pPr>
              <w:spacing w:after="160" w:line="278" w:lineRule="auto"/>
              <w:rPr>
                <w:b/>
                <w:bCs/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Q9: Clear reporting of site/clinic?</w:t>
            </w:r>
          </w:p>
        </w:tc>
        <w:tc>
          <w:tcPr>
            <w:tcW w:w="0" w:type="auto"/>
            <w:hideMark/>
          </w:tcPr>
          <w:p w14:paraId="5E716DB8" w14:textId="77777777" w:rsidR="002A0C5D" w:rsidRPr="002A0C5D" w:rsidRDefault="002A0C5D" w:rsidP="002A0C5D">
            <w:pPr>
              <w:spacing w:after="160" w:line="278" w:lineRule="auto"/>
              <w:rPr>
                <w:b/>
                <w:bCs/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Q10: Appropriate statistical analysis?</w:t>
            </w:r>
          </w:p>
        </w:tc>
        <w:tc>
          <w:tcPr>
            <w:tcW w:w="0" w:type="auto"/>
            <w:hideMark/>
          </w:tcPr>
          <w:p w14:paraId="408B0216" w14:textId="77777777" w:rsidR="002A0C5D" w:rsidRPr="002A0C5D" w:rsidRDefault="002A0C5D" w:rsidP="002A0C5D">
            <w:pPr>
              <w:spacing w:after="160" w:line="278" w:lineRule="auto"/>
              <w:rPr>
                <w:b/>
                <w:bCs/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Total (0–10)</w:t>
            </w:r>
          </w:p>
        </w:tc>
        <w:tc>
          <w:tcPr>
            <w:tcW w:w="0" w:type="auto"/>
            <w:hideMark/>
          </w:tcPr>
          <w:p w14:paraId="2FDBE274" w14:textId="77777777" w:rsidR="002A0C5D" w:rsidRPr="002A0C5D" w:rsidRDefault="002A0C5D" w:rsidP="002A0C5D">
            <w:pPr>
              <w:spacing w:after="160" w:line="278" w:lineRule="auto"/>
              <w:rPr>
                <w:b/>
                <w:bCs/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Quality Rating</w:t>
            </w:r>
          </w:p>
        </w:tc>
      </w:tr>
      <w:tr w:rsidR="004F7BE2" w:rsidRPr="002A0C5D" w14:paraId="208C5269" w14:textId="77777777" w:rsidTr="002A0C5D">
        <w:tc>
          <w:tcPr>
            <w:tcW w:w="0" w:type="auto"/>
            <w:hideMark/>
          </w:tcPr>
          <w:p w14:paraId="7A430648" w14:textId="15658F4D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 xml:space="preserve"> Patton (2018)</w:t>
            </w:r>
          </w:p>
        </w:tc>
        <w:tc>
          <w:tcPr>
            <w:tcW w:w="0" w:type="auto"/>
            <w:hideMark/>
          </w:tcPr>
          <w:p w14:paraId="7854F9DB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6F023094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420E9EDE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45F1834A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5D468326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75223DC4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3DA876CC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02E24DD9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3ED13A3A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7BB385FB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3127E6E5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7.0</w:t>
            </w:r>
          </w:p>
        </w:tc>
        <w:tc>
          <w:tcPr>
            <w:tcW w:w="0" w:type="auto"/>
            <w:hideMark/>
          </w:tcPr>
          <w:p w14:paraId="62D1AAA4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Moderate</w:t>
            </w:r>
          </w:p>
        </w:tc>
      </w:tr>
      <w:tr w:rsidR="004F7BE2" w:rsidRPr="002A0C5D" w14:paraId="611E7054" w14:textId="77777777" w:rsidTr="002A0C5D">
        <w:tc>
          <w:tcPr>
            <w:tcW w:w="0" w:type="auto"/>
            <w:hideMark/>
          </w:tcPr>
          <w:p w14:paraId="42425126" w14:textId="74373072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Regev (2015)</w:t>
            </w:r>
          </w:p>
        </w:tc>
        <w:tc>
          <w:tcPr>
            <w:tcW w:w="0" w:type="auto"/>
            <w:hideMark/>
          </w:tcPr>
          <w:p w14:paraId="052FF1D4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1B5D0F62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5C23F35F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6A3C7C5E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2D7C21D4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0E2A8947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10E1124E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258805F1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6E58AC97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5AE205FB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2C0C4208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9.0</w:t>
            </w:r>
          </w:p>
        </w:tc>
        <w:tc>
          <w:tcPr>
            <w:tcW w:w="0" w:type="auto"/>
            <w:hideMark/>
          </w:tcPr>
          <w:p w14:paraId="6D4DEA32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High</w:t>
            </w:r>
          </w:p>
        </w:tc>
      </w:tr>
      <w:tr w:rsidR="004F7BE2" w:rsidRPr="002A0C5D" w14:paraId="60A7085A" w14:textId="77777777" w:rsidTr="002A0C5D">
        <w:tc>
          <w:tcPr>
            <w:tcW w:w="0" w:type="auto"/>
            <w:hideMark/>
          </w:tcPr>
          <w:p w14:paraId="67C84392" w14:textId="044A7D74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Kyriacou (2013)</w:t>
            </w:r>
          </w:p>
        </w:tc>
        <w:tc>
          <w:tcPr>
            <w:tcW w:w="0" w:type="auto"/>
            <w:hideMark/>
          </w:tcPr>
          <w:p w14:paraId="08D517F3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72048BEF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337934AE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4BE6BD91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6E035304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1094BD83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35370436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1AA9593F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6DD18041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19322A90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34978DFC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7.0</w:t>
            </w:r>
          </w:p>
        </w:tc>
        <w:tc>
          <w:tcPr>
            <w:tcW w:w="0" w:type="auto"/>
            <w:hideMark/>
          </w:tcPr>
          <w:p w14:paraId="352ED4D0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Moderate</w:t>
            </w:r>
          </w:p>
        </w:tc>
      </w:tr>
      <w:tr w:rsidR="004F7BE2" w:rsidRPr="002A0C5D" w14:paraId="30C840CD" w14:textId="77777777" w:rsidTr="002A0C5D">
        <w:tc>
          <w:tcPr>
            <w:tcW w:w="0" w:type="auto"/>
            <w:hideMark/>
          </w:tcPr>
          <w:p w14:paraId="02F847E8" w14:textId="38BB7E51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Farrell (2005)</w:t>
            </w:r>
          </w:p>
        </w:tc>
        <w:tc>
          <w:tcPr>
            <w:tcW w:w="0" w:type="auto"/>
            <w:hideMark/>
          </w:tcPr>
          <w:p w14:paraId="09EB2F47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1E817FC7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690FBC9D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1BC3C0FF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3FCFAC49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1D114876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3B158579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43AE4C0C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10A84114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21D55224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0FBCF98F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8.0</w:t>
            </w:r>
          </w:p>
        </w:tc>
        <w:tc>
          <w:tcPr>
            <w:tcW w:w="0" w:type="auto"/>
            <w:hideMark/>
          </w:tcPr>
          <w:p w14:paraId="5FBEAB8E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High–Moderate</w:t>
            </w:r>
          </w:p>
        </w:tc>
      </w:tr>
      <w:tr w:rsidR="004F7BE2" w:rsidRPr="002A0C5D" w14:paraId="3E310EE2" w14:textId="77777777" w:rsidTr="002A0C5D">
        <w:tc>
          <w:tcPr>
            <w:tcW w:w="0" w:type="auto"/>
            <w:hideMark/>
          </w:tcPr>
          <w:p w14:paraId="0D6AC6A0" w14:textId="0BE9C59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Butt (2005)</w:t>
            </w:r>
          </w:p>
        </w:tc>
        <w:tc>
          <w:tcPr>
            <w:tcW w:w="0" w:type="auto"/>
            <w:hideMark/>
          </w:tcPr>
          <w:p w14:paraId="5452ACE9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02C036BF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2300F788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7724F472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5FC2BAAA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4C7FF256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63809A44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57AB186A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59D4820F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</w:t>
            </w:r>
          </w:p>
        </w:tc>
        <w:tc>
          <w:tcPr>
            <w:tcW w:w="0" w:type="auto"/>
            <w:hideMark/>
          </w:tcPr>
          <w:p w14:paraId="488E5456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17464DBF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6.5</w:t>
            </w:r>
          </w:p>
        </w:tc>
        <w:tc>
          <w:tcPr>
            <w:tcW w:w="0" w:type="auto"/>
            <w:hideMark/>
          </w:tcPr>
          <w:p w14:paraId="7F215E71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Moderate</w:t>
            </w:r>
          </w:p>
        </w:tc>
      </w:tr>
      <w:tr w:rsidR="004F7BE2" w:rsidRPr="002A0C5D" w14:paraId="66D94B67" w14:textId="77777777" w:rsidTr="002A0C5D">
        <w:tc>
          <w:tcPr>
            <w:tcW w:w="0" w:type="auto"/>
            <w:hideMark/>
          </w:tcPr>
          <w:p w14:paraId="7B14DB6D" w14:textId="224DF55E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Edwards (1987)</w:t>
            </w:r>
          </w:p>
        </w:tc>
        <w:tc>
          <w:tcPr>
            <w:tcW w:w="0" w:type="auto"/>
            <w:hideMark/>
          </w:tcPr>
          <w:p w14:paraId="6A32D0F1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3A86A091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59CAAD8C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4F70A9A7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</w:t>
            </w:r>
          </w:p>
        </w:tc>
        <w:tc>
          <w:tcPr>
            <w:tcW w:w="0" w:type="auto"/>
            <w:hideMark/>
          </w:tcPr>
          <w:p w14:paraId="302944AF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</w:t>
            </w:r>
          </w:p>
        </w:tc>
        <w:tc>
          <w:tcPr>
            <w:tcW w:w="0" w:type="auto"/>
            <w:hideMark/>
          </w:tcPr>
          <w:p w14:paraId="3A3CBF52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47848D26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4327B4E9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</w:t>
            </w:r>
          </w:p>
        </w:tc>
        <w:tc>
          <w:tcPr>
            <w:tcW w:w="0" w:type="auto"/>
            <w:hideMark/>
          </w:tcPr>
          <w:p w14:paraId="65541AC5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</w:t>
            </w:r>
          </w:p>
        </w:tc>
        <w:tc>
          <w:tcPr>
            <w:tcW w:w="0" w:type="auto"/>
            <w:hideMark/>
          </w:tcPr>
          <w:p w14:paraId="6693E662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52FA303E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4.5</w:t>
            </w:r>
          </w:p>
        </w:tc>
        <w:tc>
          <w:tcPr>
            <w:tcW w:w="0" w:type="auto"/>
            <w:hideMark/>
          </w:tcPr>
          <w:p w14:paraId="631990EA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Low–Moderate</w:t>
            </w:r>
          </w:p>
        </w:tc>
      </w:tr>
      <w:tr w:rsidR="004F7BE2" w:rsidRPr="002A0C5D" w14:paraId="159A6B21" w14:textId="77777777" w:rsidTr="002A0C5D">
        <w:tc>
          <w:tcPr>
            <w:tcW w:w="0" w:type="auto"/>
            <w:hideMark/>
          </w:tcPr>
          <w:p w14:paraId="392EABEC" w14:textId="23CAE3E1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Johanson (1983)</w:t>
            </w:r>
          </w:p>
        </w:tc>
        <w:tc>
          <w:tcPr>
            <w:tcW w:w="0" w:type="auto"/>
            <w:hideMark/>
          </w:tcPr>
          <w:p w14:paraId="4E866017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142126A7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56D49568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34748E39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</w:t>
            </w:r>
          </w:p>
        </w:tc>
        <w:tc>
          <w:tcPr>
            <w:tcW w:w="0" w:type="auto"/>
            <w:hideMark/>
          </w:tcPr>
          <w:p w14:paraId="7680F992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</w:t>
            </w:r>
          </w:p>
        </w:tc>
        <w:tc>
          <w:tcPr>
            <w:tcW w:w="0" w:type="auto"/>
            <w:hideMark/>
          </w:tcPr>
          <w:p w14:paraId="4CF34036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2AF3404B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1</w:t>
            </w:r>
          </w:p>
        </w:tc>
        <w:tc>
          <w:tcPr>
            <w:tcW w:w="0" w:type="auto"/>
            <w:hideMark/>
          </w:tcPr>
          <w:p w14:paraId="50F64D92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</w:t>
            </w:r>
          </w:p>
        </w:tc>
        <w:tc>
          <w:tcPr>
            <w:tcW w:w="0" w:type="auto"/>
            <w:hideMark/>
          </w:tcPr>
          <w:p w14:paraId="140AA917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</w:t>
            </w:r>
          </w:p>
        </w:tc>
        <w:tc>
          <w:tcPr>
            <w:tcW w:w="0" w:type="auto"/>
            <w:hideMark/>
          </w:tcPr>
          <w:p w14:paraId="7805A308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0.5</w:t>
            </w:r>
          </w:p>
        </w:tc>
        <w:tc>
          <w:tcPr>
            <w:tcW w:w="0" w:type="auto"/>
            <w:hideMark/>
          </w:tcPr>
          <w:p w14:paraId="0B4C5548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b/>
                <w:bCs/>
                <w:sz w:val="10"/>
                <w:szCs w:val="10"/>
              </w:rPr>
              <w:t>4.5</w:t>
            </w:r>
          </w:p>
        </w:tc>
        <w:tc>
          <w:tcPr>
            <w:tcW w:w="0" w:type="auto"/>
            <w:hideMark/>
          </w:tcPr>
          <w:p w14:paraId="0A7069E0" w14:textId="77777777" w:rsidR="002A0C5D" w:rsidRPr="002A0C5D" w:rsidRDefault="002A0C5D" w:rsidP="002A0C5D">
            <w:pPr>
              <w:spacing w:after="160" w:line="278" w:lineRule="auto"/>
              <w:rPr>
                <w:sz w:val="10"/>
                <w:szCs w:val="10"/>
              </w:rPr>
            </w:pPr>
            <w:r w:rsidRPr="002A0C5D">
              <w:rPr>
                <w:sz w:val="10"/>
                <w:szCs w:val="10"/>
              </w:rPr>
              <w:t>Low–Moderate</w:t>
            </w:r>
          </w:p>
        </w:tc>
      </w:tr>
    </w:tbl>
    <w:p w14:paraId="369C7308" w14:textId="77777777" w:rsidR="002A0C5D" w:rsidRDefault="002A0C5D" w:rsidP="002A0C5D">
      <w:pPr>
        <w:rPr>
          <w:sz w:val="10"/>
          <w:szCs w:val="10"/>
        </w:rPr>
      </w:pPr>
    </w:p>
    <w:p w14:paraId="0D6989E3" w14:textId="77777777" w:rsidR="002C148F" w:rsidRDefault="002C148F" w:rsidP="002A0C5D">
      <w:pPr>
        <w:rPr>
          <w:sz w:val="10"/>
          <w:szCs w:val="10"/>
        </w:rPr>
      </w:pPr>
    </w:p>
    <w:p w14:paraId="14B68B52" w14:textId="77777777" w:rsidR="002C148F" w:rsidRDefault="002C148F" w:rsidP="002A0C5D">
      <w:pPr>
        <w:rPr>
          <w:sz w:val="10"/>
          <w:szCs w:val="10"/>
        </w:rPr>
      </w:pPr>
    </w:p>
    <w:p w14:paraId="64607D3F" w14:textId="77777777" w:rsidR="002C148F" w:rsidRDefault="002C148F" w:rsidP="002A0C5D">
      <w:pPr>
        <w:rPr>
          <w:sz w:val="10"/>
          <w:szCs w:val="10"/>
        </w:rPr>
      </w:pPr>
    </w:p>
    <w:p w14:paraId="123FC19D" w14:textId="77777777" w:rsidR="002C148F" w:rsidRDefault="002C148F" w:rsidP="002A0C5D">
      <w:pPr>
        <w:rPr>
          <w:sz w:val="10"/>
          <w:szCs w:val="10"/>
        </w:rPr>
      </w:pPr>
    </w:p>
    <w:p w14:paraId="3D87E1B8" w14:textId="77777777" w:rsidR="002C148F" w:rsidRDefault="002C148F" w:rsidP="002A0C5D">
      <w:pPr>
        <w:rPr>
          <w:sz w:val="10"/>
          <w:szCs w:val="10"/>
        </w:rPr>
      </w:pPr>
    </w:p>
    <w:p w14:paraId="762FACD3" w14:textId="77777777" w:rsidR="002C148F" w:rsidRDefault="002C148F" w:rsidP="002A0C5D">
      <w:pPr>
        <w:rPr>
          <w:sz w:val="10"/>
          <w:szCs w:val="10"/>
        </w:rPr>
      </w:pPr>
    </w:p>
    <w:p w14:paraId="69B18734" w14:textId="77777777" w:rsidR="002C148F" w:rsidRDefault="002C148F" w:rsidP="002A0C5D">
      <w:pPr>
        <w:rPr>
          <w:sz w:val="10"/>
          <w:szCs w:val="10"/>
        </w:rPr>
      </w:pPr>
    </w:p>
    <w:p w14:paraId="4D584DB1" w14:textId="77777777" w:rsidR="002C148F" w:rsidRDefault="002C148F" w:rsidP="002A0C5D">
      <w:pPr>
        <w:rPr>
          <w:sz w:val="10"/>
          <w:szCs w:val="10"/>
        </w:rPr>
      </w:pPr>
    </w:p>
    <w:p w14:paraId="310F51C2" w14:textId="77777777" w:rsidR="002C148F" w:rsidRDefault="002C148F" w:rsidP="002A0C5D">
      <w:pPr>
        <w:rPr>
          <w:sz w:val="10"/>
          <w:szCs w:val="10"/>
        </w:rPr>
      </w:pPr>
    </w:p>
    <w:p w14:paraId="71B7120E" w14:textId="77777777" w:rsidR="002C148F" w:rsidRDefault="002C148F" w:rsidP="002A0C5D">
      <w:pPr>
        <w:rPr>
          <w:sz w:val="10"/>
          <w:szCs w:val="10"/>
        </w:rPr>
      </w:pPr>
    </w:p>
    <w:p w14:paraId="0D5C7388" w14:textId="77777777" w:rsidR="002C148F" w:rsidRDefault="002C148F" w:rsidP="002A0C5D">
      <w:pPr>
        <w:rPr>
          <w:sz w:val="10"/>
          <w:szCs w:val="10"/>
        </w:rPr>
      </w:pPr>
    </w:p>
    <w:p w14:paraId="6AA55EE7" w14:textId="77777777" w:rsidR="002C148F" w:rsidRDefault="002C148F" w:rsidP="002A0C5D">
      <w:pPr>
        <w:rPr>
          <w:sz w:val="10"/>
          <w:szCs w:val="10"/>
        </w:rPr>
      </w:pPr>
    </w:p>
    <w:p w14:paraId="7BDBC6CF" w14:textId="77777777" w:rsidR="002C148F" w:rsidRDefault="002C148F" w:rsidP="002A0C5D">
      <w:pPr>
        <w:rPr>
          <w:sz w:val="10"/>
          <w:szCs w:val="10"/>
        </w:rPr>
      </w:pPr>
    </w:p>
    <w:p w14:paraId="3BFF3A7A" w14:textId="77777777" w:rsidR="002C148F" w:rsidRDefault="002C148F" w:rsidP="002A0C5D">
      <w:pPr>
        <w:rPr>
          <w:sz w:val="10"/>
          <w:szCs w:val="10"/>
        </w:rPr>
      </w:pPr>
    </w:p>
    <w:p w14:paraId="60C21BCD" w14:textId="77777777" w:rsidR="002C148F" w:rsidRDefault="002C148F" w:rsidP="002A0C5D">
      <w:pPr>
        <w:rPr>
          <w:sz w:val="10"/>
          <w:szCs w:val="10"/>
        </w:rPr>
      </w:pPr>
    </w:p>
    <w:p w14:paraId="605BC44A" w14:textId="77777777" w:rsidR="002C148F" w:rsidRDefault="002C148F" w:rsidP="002A0C5D">
      <w:pPr>
        <w:rPr>
          <w:sz w:val="10"/>
          <w:szCs w:val="10"/>
        </w:rPr>
      </w:pPr>
    </w:p>
    <w:p w14:paraId="25863002" w14:textId="77777777" w:rsidR="002C148F" w:rsidRDefault="002C148F" w:rsidP="002A0C5D">
      <w:pPr>
        <w:rPr>
          <w:sz w:val="10"/>
          <w:szCs w:val="10"/>
        </w:rPr>
      </w:pPr>
    </w:p>
    <w:p w14:paraId="383F8288" w14:textId="77777777" w:rsidR="002C148F" w:rsidRDefault="002C148F" w:rsidP="002A0C5D">
      <w:pPr>
        <w:rPr>
          <w:sz w:val="10"/>
          <w:szCs w:val="10"/>
        </w:rPr>
      </w:pPr>
    </w:p>
    <w:p w14:paraId="7031DE83" w14:textId="77777777" w:rsidR="002C148F" w:rsidRDefault="002C148F" w:rsidP="002A0C5D">
      <w:pPr>
        <w:rPr>
          <w:sz w:val="10"/>
          <w:szCs w:val="10"/>
        </w:rPr>
      </w:pPr>
    </w:p>
    <w:p w14:paraId="56D3D5AF" w14:textId="77777777" w:rsidR="002C148F" w:rsidRDefault="002C148F" w:rsidP="002A0C5D">
      <w:pPr>
        <w:rPr>
          <w:sz w:val="10"/>
          <w:szCs w:val="10"/>
        </w:rPr>
      </w:pPr>
    </w:p>
    <w:p w14:paraId="416EAFC6" w14:textId="77777777" w:rsidR="002C148F" w:rsidRDefault="002C148F" w:rsidP="002A0C5D">
      <w:pPr>
        <w:rPr>
          <w:sz w:val="10"/>
          <w:szCs w:val="10"/>
        </w:rPr>
      </w:pPr>
    </w:p>
    <w:p w14:paraId="717DAED9" w14:textId="77777777" w:rsidR="002C148F" w:rsidRDefault="002C148F" w:rsidP="002A0C5D">
      <w:pPr>
        <w:rPr>
          <w:sz w:val="10"/>
          <w:szCs w:val="10"/>
        </w:rPr>
      </w:pPr>
    </w:p>
    <w:p w14:paraId="718D900E" w14:textId="77777777" w:rsidR="002C148F" w:rsidRDefault="002C148F" w:rsidP="002A0C5D">
      <w:pPr>
        <w:rPr>
          <w:sz w:val="10"/>
          <w:szCs w:val="10"/>
        </w:rPr>
      </w:pPr>
    </w:p>
    <w:p w14:paraId="4511380C" w14:textId="77777777" w:rsidR="002C148F" w:rsidRDefault="002C148F" w:rsidP="002A0C5D">
      <w:pPr>
        <w:rPr>
          <w:sz w:val="10"/>
          <w:szCs w:val="10"/>
        </w:rPr>
      </w:pPr>
    </w:p>
    <w:p w14:paraId="573AC16D" w14:textId="77777777" w:rsidR="002C148F" w:rsidRDefault="002C148F" w:rsidP="002A0C5D">
      <w:pPr>
        <w:rPr>
          <w:sz w:val="10"/>
          <w:szCs w:val="10"/>
        </w:rPr>
      </w:pPr>
    </w:p>
    <w:p w14:paraId="2AA2E492" w14:textId="77777777" w:rsidR="002C148F" w:rsidRDefault="002C148F" w:rsidP="002A0C5D">
      <w:pPr>
        <w:rPr>
          <w:sz w:val="10"/>
          <w:szCs w:val="10"/>
        </w:rPr>
      </w:pPr>
    </w:p>
    <w:p w14:paraId="7481D7DA" w14:textId="77777777" w:rsidR="002C148F" w:rsidRDefault="002C148F" w:rsidP="002A0C5D">
      <w:pPr>
        <w:rPr>
          <w:sz w:val="10"/>
          <w:szCs w:val="10"/>
        </w:rPr>
      </w:pPr>
    </w:p>
    <w:p w14:paraId="7CAE97AB" w14:textId="77777777" w:rsidR="002C148F" w:rsidRDefault="002C148F" w:rsidP="002A0C5D">
      <w:pPr>
        <w:rPr>
          <w:sz w:val="10"/>
          <w:szCs w:val="10"/>
        </w:rPr>
      </w:pPr>
    </w:p>
    <w:p w14:paraId="27571224" w14:textId="77777777" w:rsidR="002C148F" w:rsidRDefault="002C148F" w:rsidP="002A0C5D">
      <w:pPr>
        <w:rPr>
          <w:sz w:val="10"/>
          <w:szCs w:val="10"/>
        </w:rPr>
      </w:pPr>
    </w:p>
    <w:p w14:paraId="3BC07E2E" w14:textId="77777777" w:rsidR="002C148F" w:rsidRDefault="002C148F" w:rsidP="002A0C5D">
      <w:pPr>
        <w:rPr>
          <w:sz w:val="10"/>
          <w:szCs w:val="10"/>
        </w:rPr>
      </w:pPr>
    </w:p>
    <w:p w14:paraId="3ED96891" w14:textId="77777777" w:rsidR="00E21EA1" w:rsidRDefault="00E21EA1" w:rsidP="00E21EA1">
      <w:pPr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358D6A3A" w14:textId="573DE51D" w:rsidR="00E21EA1" w:rsidRDefault="00E21EA1" w:rsidP="00E21EA1">
      <w:pPr>
        <w:spacing w:after="0" w:line="240" w:lineRule="auto"/>
        <w:jc w:val="both"/>
        <w:rPr>
          <w:rFonts w:cstheme="minorHAnsi"/>
          <w:sz w:val="14"/>
          <w:szCs w:val="14"/>
        </w:rPr>
      </w:pPr>
      <w:r w:rsidRPr="00BF5F4A">
        <w:rPr>
          <w:rFonts w:ascii="Times New Roman" w:hAnsi="Times New Roman" w:cs="Times New Roman"/>
          <w:sz w:val="22"/>
          <w:szCs w:val="22"/>
        </w:rPr>
        <w:t xml:space="preserve">Table </w:t>
      </w:r>
      <w:r>
        <w:rPr>
          <w:rFonts w:ascii="Times New Roman" w:hAnsi="Times New Roman" w:cs="Times New Roman"/>
          <w:sz w:val="22"/>
          <w:szCs w:val="22"/>
        </w:rPr>
        <w:t>S1</w:t>
      </w:r>
      <w:r w:rsidRPr="00BF5F4A">
        <w:rPr>
          <w:rFonts w:ascii="Times New Roman" w:hAnsi="Times New Roman" w:cs="Times New Roman"/>
          <w:sz w:val="22"/>
          <w:szCs w:val="22"/>
        </w:rPr>
        <w:t xml:space="preserve">. </w:t>
      </w:r>
      <w:r>
        <w:rPr>
          <w:rFonts w:ascii="Times New Roman" w:hAnsi="Times New Roman" w:cs="Times New Roman"/>
          <w:sz w:val="22"/>
          <w:szCs w:val="22"/>
        </w:rPr>
        <w:t>Management of nerve injuries after T</w:t>
      </w:r>
      <w:r w:rsidR="002A4D94">
        <w:rPr>
          <w:rFonts w:ascii="Times New Roman" w:hAnsi="Times New Roman" w:cs="Times New Roman"/>
          <w:sz w:val="22"/>
          <w:szCs w:val="22"/>
        </w:rPr>
        <w:t>HA</w:t>
      </w:r>
    </w:p>
    <w:p w14:paraId="0D310DF6" w14:textId="77777777" w:rsidR="00E21EA1" w:rsidRDefault="00E21EA1" w:rsidP="00E21EA1">
      <w:pPr>
        <w:spacing w:after="0" w:line="240" w:lineRule="auto"/>
        <w:jc w:val="both"/>
        <w:rPr>
          <w:rFonts w:cstheme="minorHAnsi"/>
          <w:sz w:val="14"/>
          <w:szCs w:val="14"/>
        </w:rPr>
      </w:pPr>
    </w:p>
    <w:p w14:paraId="2DF15682" w14:textId="77777777" w:rsidR="00E21EA1" w:rsidRDefault="00E21EA1" w:rsidP="00E21EA1">
      <w:pPr>
        <w:spacing w:after="0" w:line="240" w:lineRule="auto"/>
        <w:jc w:val="both"/>
        <w:rPr>
          <w:rFonts w:cstheme="minorHAnsi"/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8"/>
        <w:gridCol w:w="1787"/>
        <w:gridCol w:w="2221"/>
        <w:gridCol w:w="1293"/>
        <w:gridCol w:w="1509"/>
        <w:gridCol w:w="1435"/>
      </w:tblGrid>
      <w:tr w:rsidR="00365560" w:rsidRPr="0012703D" w14:paraId="25E0EC14" w14:textId="77777777" w:rsidTr="002E06F0">
        <w:tc>
          <w:tcPr>
            <w:tcW w:w="0" w:type="auto"/>
            <w:hideMark/>
          </w:tcPr>
          <w:p w14:paraId="1E907F49" w14:textId="77777777" w:rsidR="00E21EA1" w:rsidRPr="0012703D" w:rsidRDefault="00E21EA1" w:rsidP="002E06F0">
            <w:pPr>
              <w:jc w:val="both"/>
              <w:rPr>
                <w:rFonts w:cstheme="minorHAnsi"/>
                <w:b/>
                <w:bCs/>
                <w:sz w:val="14"/>
                <w:szCs w:val="14"/>
              </w:rPr>
            </w:pPr>
            <w:r w:rsidRPr="0012703D">
              <w:rPr>
                <w:rFonts w:cstheme="minorHAnsi"/>
                <w:b/>
                <w:bCs/>
                <w:sz w:val="14"/>
                <w:szCs w:val="14"/>
              </w:rPr>
              <w:t>Author (Year)</w:t>
            </w:r>
          </w:p>
        </w:tc>
        <w:tc>
          <w:tcPr>
            <w:tcW w:w="0" w:type="auto"/>
            <w:hideMark/>
          </w:tcPr>
          <w:p w14:paraId="286FE6FE" w14:textId="77777777" w:rsidR="00E21EA1" w:rsidRPr="0012703D" w:rsidRDefault="00E21EA1" w:rsidP="002E06F0">
            <w:pPr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12703D">
              <w:rPr>
                <w:rFonts w:cstheme="minorHAnsi"/>
                <w:b/>
                <w:bCs/>
                <w:sz w:val="14"/>
                <w:szCs w:val="14"/>
              </w:rPr>
              <w:t>Initial Management Approach</w:t>
            </w:r>
          </w:p>
        </w:tc>
        <w:tc>
          <w:tcPr>
            <w:tcW w:w="0" w:type="auto"/>
            <w:hideMark/>
          </w:tcPr>
          <w:p w14:paraId="67FD5F16" w14:textId="77777777" w:rsidR="00E21EA1" w:rsidRPr="0012703D" w:rsidRDefault="00E21EA1" w:rsidP="002E06F0">
            <w:pPr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12703D">
              <w:rPr>
                <w:rFonts w:cstheme="minorHAnsi"/>
                <w:b/>
                <w:bCs/>
                <w:sz w:val="14"/>
                <w:szCs w:val="14"/>
              </w:rPr>
              <w:t>Surgical Intervention</w:t>
            </w:r>
          </w:p>
        </w:tc>
        <w:tc>
          <w:tcPr>
            <w:tcW w:w="0" w:type="auto"/>
            <w:hideMark/>
          </w:tcPr>
          <w:p w14:paraId="7E35AD66" w14:textId="77777777" w:rsidR="00E21EA1" w:rsidRPr="0012703D" w:rsidRDefault="00E21EA1" w:rsidP="002E06F0">
            <w:pPr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12703D">
              <w:rPr>
                <w:rFonts w:cstheme="minorHAnsi"/>
                <w:b/>
                <w:bCs/>
                <w:sz w:val="14"/>
                <w:szCs w:val="14"/>
              </w:rPr>
              <w:t>Timing of Intervention</w:t>
            </w:r>
          </w:p>
        </w:tc>
        <w:tc>
          <w:tcPr>
            <w:tcW w:w="0" w:type="auto"/>
            <w:hideMark/>
          </w:tcPr>
          <w:p w14:paraId="6C4A1D29" w14:textId="77777777" w:rsidR="00E21EA1" w:rsidRPr="0012703D" w:rsidRDefault="00E21EA1" w:rsidP="002E06F0">
            <w:pPr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12703D">
              <w:rPr>
                <w:rFonts w:cstheme="minorHAnsi"/>
                <w:b/>
                <w:bCs/>
                <w:sz w:val="14"/>
                <w:szCs w:val="14"/>
              </w:rPr>
              <w:t>Adjuvant Therapy</w:t>
            </w:r>
          </w:p>
        </w:tc>
        <w:tc>
          <w:tcPr>
            <w:tcW w:w="0" w:type="auto"/>
            <w:hideMark/>
          </w:tcPr>
          <w:p w14:paraId="724D9884" w14:textId="77777777" w:rsidR="00E21EA1" w:rsidRPr="0012703D" w:rsidRDefault="00E21EA1" w:rsidP="002E06F0">
            <w:pPr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12703D">
              <w:rPr>
                <w:rFonts w:cstheme="minorHAnsi"/>
                <w:b/>
                <w:bCs/>
                <w:sz w:val="14"/>
                <w:szCs w:val="14"/>
              </w:rPr>
              <w:t>Rehabilitation Protocol</w:t>
            </w:r>
          </w:p>
        </w:tc>
      </w:tr>
      <w:tr w:rsidR="00365560" w:rsidRPr="0012703D" w14:paraId="471D4F3D" w14:textId="77777777" w:rsidTr="002E06F0">
        <w:tc>
          <w:tcPr>
            <w:tcW w:w="0" w:type="auto"/>
            <w:hideMark/>
          </w:tcPr>
          <w:p w14:paraId="40CD72F0" w14:textId="7E9C0428" w:rsidR="00E21EA1" w:rsidRPr="0012703D" w:rsidRDefault="00E21EA1" w:rsidP="002E06F0">
            <w:pPr>
              <w:jc w:val="both"/>
              <w:rPr>
                <w:rFonts w:cstheme="minorHAnsi"/>
                <w:sz w:val="14"/>
                <w:szCs w:val="14"/>
              </w:rPr>
            </w:pPr>
            <w:r w:rsidRPr="00EA1E77">
              <w:rPr>
                <w:rFonts w:cstheme="minorHAnsi"/>
                <w:sz w:val="14"/>
                <w:szCs w:val="14"/>
              </w:rPr>
              <w:t>Jayaram (2024)</w:t>
            </w:r>
          </w:p>
        </w:tc>
        <w:tc>
          <w:tcPr>
            <w:tcW w:w="0" w:type="auto"/>
            <w:hideMark/>
          </w:tcPr>
          <w:p w14:paraId="24BF3974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0" w:type="auto"/>
            <w:hideMark/>
          </w:tcPr>
          <w:p w14:paraId="570BEFEE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0" w:type="auto"/>
            <w:hideMark/>
          </w:tcPr>
          <w:p w14:paraId="000060AC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0" w:type="auto"/>
            <w:hideMark/>
          </w:tcPr>
          <w:p w14:paraId="2989467B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0" w:type="auto"/>
            <w:hideMark/>
          </w:tcPr>
          <w:p w14:paraId="1261A5AB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365560" w:rsidRPr="0012703D" w14:paraId="27B3F00A" w14:textId="77777777" w:rsidTr="002E06F0">
        <w:tc>
          <w:tcPr>
            <w:tcW w:w="0" w:type="auto"/>
            <w:hideMark/>
          </w:tcPr>
          <w:p w14:paraId="4A75A0E4" w14:textId="42587522" w:rsidR="00E21EA1" w:rsidRPr="0012703D" w:rsidRDefault="00E21EA1" w:rsidP="002E06F0">
            <w:pPr>
              <w:jc w:val="both"/>
              <w:rPr>
                <w:rFonts w:cstheme="minorHAnsi"/>
                <w:sz w:val="14"/>
                <w:szCs w:val="14"/>
              </w:rPr>
            </w:pPr>
            <w:r w:rsidRPr="00EA1E77">
              <w:rPr>
                <w:rFonts w:cstheme="minorHAnsi"/>
                <w:sz w:val="14"/>
                <w:szCs w:val="14"/>
              </w:rPr>
              <w:t>Slaven (2023)</w:t>
            </w:r>
            <w:r w:rsidRPr="00600BE0">
              <w:rPr>
                <w:rFonts w:cstheme="minorHAnsi"/>
                <w:sz w:val="14"/>
                <w:szCs w:val="14"/>
              </w:rPr>
              <w:t xml:space="preserve"> </w:t>
            </w:r>
          </w:p>
        </w:tc>
        <w:tc>
          <w:tcPr>
            <w:tcW w:w="0" w:type="auto"/>
            <w:hideMark/>
          </w:tcPr>
          <w:p w14:paraId="1DAA1A7B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Conservative / Non-operative</w:t>
            </w:r>
          </w:p>
        </w:tc>
        <w:tc>
          <w:tcPr>
            <w:tcW w:w="0" w:type="auto"/>
            <w:hideMark/>
          </w:tcPr>
          <w:p w14:paraId="21C69762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None</w:t>
            </w:r>
          </w:p>
        </w:tc>
        <w:tc>
          <w:tcPr>
            <w:tcW w:w="0" w:type="auto"/>
            <w:hideMark/>
          </w:tcPr>
          <w:p w14:paraId="5AAA5501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0" w:type="auto"/>
            <w:hideMark/>
          </w:tcPr>
          <w:p w14:paraId="538BEF5D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0" w:type="auto"/>
            <w:hideMark/>
          </w:tcPr>
          <w:p w14:paraId="3A6AA11F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365560" w:rsidRPr="0012703D" w14:paraId="28A420EC" w14:textId="77777777" w:rsidTr="002E06F0">
        <w:tc>
          <w:tcPr>
            <w:tcW w:w="0" w:type="auto"/>
            <w:hideMark/>
          </w:tcPr>
          <w:p w14:paraId="3D0C77F0" w14:textId="569263E7" w:rsidR="00E21EA1" w:rsidRPr="0012703D" w:rsidRDefault="00E21EA1" w:rsidP="002E06F0">
            <w:pPr>
              <w:jc w:val="both"/>
              <w:rPr>
                <w:rFonts w:cstheme="minorHAnsi"/>
                <w:sz w:val="14"/>
                <w:szCs w:val="14"/>
              </w:rPr>
            </w:pPr>
            <w:r w:rsidRPr="00EA1E77">
              <w:rPr>
                <w:rFonts w:cstheme="minorHAnsi"/>
                <w:sz w:val="14"/>
                <w:szCs w:val="14"/>
              </w:rPr>
              <w:t>Wu (2023)</w:t>
            </w:r>
            <w:r w:rsidRPr="00600BE0">
              <w:rPr>
                <w:rFonts w:cstheme="minorHAnsi"/>
                <w:sz w:val="14"/>
                <w:szCs w:val="14"/>
              </w:rPr>
              <w:t xml:space="preserve"> </w:t>
            </w:r>
          </w:p>
        </w:tc>
        <w:tc>
          <w:tcPr>
            <w:tcW w:w="0" w:type="auto"/>
            <w:hideMark/>
          </w:tcPr>
          <w:p w14:paraId="226216E5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MRI + EMG/NCS diagnostic evaluation</w:t>
            </w:r>
          </w:p>
        </w:tc>
        <w:tc>
          <w:tcPr>
            <w:tcW w:w="0" w:type="auto"/>
            <w:hideMark/>
          </w:tcPr>
          <w:p w14:paraId="28150777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Revision THA, screw exchange, hematoma evacuation, sciatic neurolysis, CPN decompression</w:t>
            </w:r>
          </w:p>
        </w:tc>
        <w:tc>
          <w:tcPr>
            <w:tcW w:w="0" w:type="auto"/>
            <w:hideMark/>
          </w:tcPr>
          <w:p w14:paraId="49CC2384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~3 months to 2 years (depending on etiology)</w:t>
            </w:r>
          </w:p>
        </w:tc>
        <w:tc>
          <w:tcPr>
            <w:tcW w:w="0" w:type="auto"/>
            <w:hideMark/>
          </w:tcPr>
          <w:p w14:paraId="377B5D24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0" w:type="auto"/>
            <w:hideMark/>
          </w:tcPr>
          <w:p w14:paraId="12B0EDEC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365560" w:rsidRPr="0012703D" w14:paraId="3DD68B5F" w14:textId="77777777" w:rsidTr="002E06F0">
        <w:tc>
          <w:tcPr>
            <w:tcW w:w="0" w:type="auto"/>
            <w:hideMark/>
          </w:tcPr>
          <w:p w14:paraId="3B8FBB53" w14:textId="490F8ADB" w:rsidR="00E21EA1" w:rsidRPr="0012703D" w:rsidRDefault="00E21EA1" w:rsidP="002E06F0">
            <w:pPr>
              <w:jc w:val="both"/>
              <w:rPr>
                <w:rFonts w:cstheme="minorHAnsi"/>
                <w:sz w:val="14"/>
                <w:szCs w:val="14"/>
              </w:rPr>
            </w:pPr>
            <w:r w:rsidRPr="00600BE0">
              <w:rPr>
                <w:rFonts w:cstheme="minorHAnsi"/>
                <w:sz w:val="14"/>
                <w:szCs w:val="14"/>
              </w:rPr>
              <w:t>S</w:t>
            </w:r>
            <w:r w:rsidRPr="00EA1E77">
              <w:rPr>
                <w:rFonts w:cstheme="minorHAnsi"/>
                <w:sz w:val="14"/>
                <w:szCs w:val="14"/>
              </w:rPr>
              <w:t>hetty (2019)</w:t>
            </w:r>
            <w:r w:rsidRPr="00600BE0">
              <w:rPr>
                <w:rFonts w:cstheme="minorHAnsi"/>
                <w:sz w:val="14"/>
                <w:szCs w:val="14"/>
              </w:rPr>
              <w:t xml:space="preserve"> </w:t>
            </w:r>
          </w:p>
        </w:tc>
        <w:tc>
          <w:tcPr>
            <w:tcW w:w="0" w:type="auto"/>
            <w:hideMark/>
          </w:tcPr>
          <w:p w14:paraId="141244D5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0" w:type="auto"/>
            <w:hideMark/>
          </w:tcPr>
          <w:p w14:paraId="1BE76584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0" w:type="auto"/>
            <w:hideMark/>
          </w:tcPr>
          <w:p w14:paraId="172E2D08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0" w:type="auto"/>
            <w:hideMark/>
          </w:tcPr>
          <w:p w14:paraId="61824899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DVT prophylaxis (warfarin more common in cases)</w:t>
            </w:r>
          </w:p>
        </w:tc>
        <w:tc>
          <w:tcPr>
            <w:tcW w:w="0" w:type="auto"/>
            <w:hideMark/>
          </w:tcPr>
          <w:p w14:paraId="5E27F45D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365560" w:rsidRPr="0012703D" w14:paraId="6FAAB626" w14:textId="77777777" w:rsidTr="002E06F0">
        <w:tc>
          <w:tcPr>
            <w:tcW w:w="0" w:type="auto"/>
            <w:hideMark/>
          </w:tcPr>
          <w:p w14:paraId="6AAD9174" w14:textId="744EC9A6" w:rsidR="00E21EA1" w:rsidRPr="0012703D" w:rsidRDefault="00E21EA1" w:rsidP="002E06F0">
            <w:pPr>
              <w:jc w:val="both"/>
              <w:rPr>
                <w:rFonts w:cstheme="minorHAnsi"/>
                <w:sz w:val="14"/>
                <w:szCs w:val="14"/>
              </w:rPr>
            </w:pPr>
            <w:r w:rsidRPr="00EA1E77">
              <w:rPr>
                <w:rFonts w:cstheme="minorHAnsi"/>
                <w:sz w:val="14"/>
                <w:szCs w:val="14"/>
              </w:rPr>
              <w:t>Kawano (2018)</w:t>
            </w:r>
            <w:r w:rsidRPr="00600BE0">
              <w:rPr>
                <w:rFonts w:cstheme="minorHAnsi"/>
                <w:sz w:val="14"/>
                <w:szCs w:val="14"/>
              </w:rPr>
              <w:t xml:space="preserve"> </w:t>
            </w:r>
          </w:p>
        </w:tc>
        <w:tc>
          <w:tcPr>
            <w:tcW w:w="0" w:type="auto"/>
            <w:hideMark/>
          </w:tcPr>
          <w:p w14:paraId="1FB1F618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Conservative observation</w:t>
            </w:r>
          </w:p>
        </w:tc>
        <w:tc>
          <w:tcPr>
            <w:tcW w:w="0" w:type="auto"/>
            <w:hideMark/>
          </w:tcPr>
          <w:p w14:paraId="093AC03A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Stem revision with limb shortening (1); neurolysis at fibular head (1)</w:t>
            </w:r>
          </w:p>
        </w:tc>
        <w:tc>
          <w:tcPr>
            <w:tcW w:w="0" w:type="auto"/>
            <w:hideMark/>
          </w:tcPr>
          <w:p w14:paraId="2DED2BD1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0" w:type="auto"/>
            <w:hideMark/>
          </w:tcPr>
          <w:p w14:paraId="7EB6B3FC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0" w:type="auto"/>
            <w:hideMark/>
          </w:tcPr>
          <w:p w14:paraId="4223BA31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365560" w:rsidRPr="0012703D" w14:paraId="099CF3C4" w14:textId="77777777" w:rsidTr="002E06F0">
        <w:tc>
          <w:tcPr>
            <w:tcW w:w="0" w:type="auto"/>
            <w:hideMark/>
          </w:tcPr>
          <w:p w14:paraId="031AD388" w14:textId="0D9ADA32" w:rsidR="00E21EA1" w:rsidRPr="0012703D" w:rsidRDefault="00E21EA1" w:rsidP="002E06F0">
            <w:pPr>
              <w:jc w:val="both"/>
              <w:rPr>
                <w:rFonts w:cstheme="minorHAnsi"/>
                <w:sz w:val="14"/>
                <w:szCs w:val="14"/>
              </w:rPr>
            </w:pPr>
            <w:r w:rsidRPr="00EA1E77">
              <w:rPr>
                <w:rFonts w:cstheme="minorHAnsi"/>
                <w:sz w:val="14"/>
                <w:szCs w:val="14"/>
              </w:rPr>
              <w:t>Patton (2018)</w:t>
            </w:r>
            <w:r w:rsidRPr="00600BE0">
              <w:rPr>
                <w:rFonts w:cstheme="minorHAnsi"/>
                <w:sz w:val="14"/>
                <w:szCs w:val="14"/>
              </w:rPr>
              <w:t xml:space="preserve"> </w:t>
            </w:r>
          </w:p>
        </w:tc>
        <w:tc>
          <w:tcPr>
            <w:tcW w:w="0" w:type="auto"/>
            <w:hideMark/>
          </w:tcPr>
          <w:p w14:paraId="3731C879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Conservative: PT, assistive devices, TENS</w:t>
            </w:r>
          </w:p>
        </w:tc>
        <w:tc>
          <w:tcPr>
            <w:tcW w:w="0" w:type="auto"/>
            <w:hideMark/>
          </w:tcPr>
          <w:p w14:paraId="0BE4890D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None</w:t>
            </w:r>
          </w:p>
        </w:tc>
        <w:tc>
          <w:tcPr>
            <w:tcW w:w="0" w:type="auto"/>
            <w:hideMark/>
          </w:tcPr>
          <w:p w14:paraId="596A7FF4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0" w:type="auto"/>
            <w:hideMark/>
          </w:tcPr>
          <w:p w14:paraId="65BB9160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TENS for one patient</w:t>
            </w:r>
          </w:p>
        </w:tc>
        <w:tc>
          <w:tcPr>
            <w:tcW w:w="0" w:type="auto"/>
            <w:hideMark/>
          </w:tcPr>
          <w:p w14:paraId="67C4F2A1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365560" w:rsidRPr="0012703D" w14:paraId="197AB1DE" w14:textId="77777777" w:rsidTr="002E06F0">
        <w:tc>
          <w:tcPr>
            <w:tcW w:w="0" w:type="auto"/>
            <w:hideMark/>
          </w:tcPr>
          <w:p w14:paraId="6540618B" w14:textId="08B1716E" w:rsidR="00E21EA1" w:rsidRPr="0012703D" w:rsidRDefault="00E21EA1" w:rsidP="002E06F0">
            <w:pPr>
              <w:jc w:val="both"/>
              <w:rPr>
                <w:rFonts w:cstheme="minorHAnsi"/>
                <w:sz w:val="14"/>
                <w:szCs w:val="14"/>
              </w:rPr>
            </w:pPr>
            <w:r w:rsidRPr="00EA1E77">
              <w:rPr>
                <w:rFonts w:cstheme="minorHAnsi"/>
                <w:sz w:val="14"/>
                <w:szCs w:val="14"/>
              </w:rPr>
              <w:t>Fleischman (2018)</w:t>
            </w:r>
            <w:r w:rsidRPr="00600BE0">
              <w:rPr>
                <w:rFonts w:cstheme="minorHAnsi"/>
                <w:sz w:val="14"/>
                <w:szCs w:val="14"/>
              </w:rPr>
              <w:t xml:space="preserve"> </w:t>
            </w:r>
          </w:p>
        </w:tc>
        <w:tc>
          <w:tcPr>
            <w:tcW w:w="0" w:type="auto"/>
            <w:hideMark/>
          </w:tcPr>
          <w:p w14:paraId="71EB0C4D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Conservative</w:t>
            </w:r>
          </w:p>
        </w:tc>
        <w:tc>
          <w:tcPr>
            <w:tcW w:w="0" w:type="auto"/>
            <w:hideMark/>
          </w:tcPr>
          <w:p w14:paraId="6143DB02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None reported</w:t>
            </w:r>
          </w:p>
        </w:tc>
        <w:tc>
          <w:tcPr>
            <w:tcW w:w="0" w:type="auto"/>
            <w:hideMark/>
          </w:tcPr>
          <w:p w14:paraId="0335D171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0" w:type="auto"/>
            <w:hideMark/>
          </w:tcPr>
          <w:p w14:paraId="42B09D3D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Physiotherapy and bracing</w:t>
            </w:r>
          </w:p>
        </w:tc>
        <w:tc>
          <w:tcPr>
            <w:tcW w:w="0" w:type="auto"/>
            <w:hideMark/>
          </w:tcPr>
          <w:p w14:paraId="0C8D080E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Stretching and passive physiotherapy</w:t>
            </w:r>
          </w:p>
        </w:tc>
      </w:tr>
      <w:tr w:rsidR="00365560" w:rsidRPr="0012703D" w14:paraId="18851BFD" w14:textId="77777777" w:rsidTr="002E06F0">
        <w:tc>
          <w:tcPr>
            <w:tcW w:w="0" w:type="auto"/>
            <w:hideMark/>
          </w:tcPr>
          <w:p w14:paraId="13064EA5" w14:textId="6DA3F885" w:rsidR="00E21EA1" w:rsidRPr="0012703D" w:rsidRDefault="00E21EA1" w:rsidP="002E06F0">
            <w:pPr>
              <w:jc w:val="both"/>
              <w:rPr>
                <w:rFonts w:cstheme="minorHAnsi"/>
                <w:sz w:val="14"/>
                <w:szCs w:val="14"/>
              </w:rPr>
            </w:pPr>
            <w:r w:rsidRPr="00EA1E77">
              <w:rPr>
                <w:rFonts w:cstheme="minorHAnsi"/>
                <w:sz w:val="14"/>
                <w:szCs w:val="14"/>
              </w:rPr>
              <w:t>Regev (2015)</w:t>
            </w:r>
          </w:p>
        </w:tc>
        <w:tc>
          <w:tcPr>
            <w:tcW w:w="0" w:type="auto"/>
            <w:hideMark/>
          </w:tcPr>
          <w:p w14:paraId="7403BDDF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Non-operative for ≥6 months</w:t>
            </w:r>
          </w:p>
        </w:tc>
        <w:tc>
          <w:tcPr>
            <w:tcW w:w="0" w:type="auto"/>
            <w:hideMark/>
          </w:tcPr>
          <w:p w14:paraId="4E97FB1D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Sciatic neurolysis / decompression</w:t>
            </w:r>
          </w:p>
        </w:tc>
        <w:tc>
          <w:tcPr>
            <w:tcW w:w="0" w:type="auto"/>
            <w:hideMark/>
          </w:tcPr>
          <w:p w14:paraId="37895EFA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Mean 28 months post-THA</w:t>
            </w:r>
          </w:p>
        </w:tc>
        <w:tc>
          <w:tcPr>
            <w:tcW w:w="0" w:type="auto"/>
            <w:hideMark/>
          </w:tcPr>
          <w:p w14:paraId="2C0D75B0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0" w:type="auto"/>
            <w:hideMark/>
          </w:tcPr>
          <w:p w14:paraId="1B68A4C0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365560" w:rsidRPr="0012703D" w14:paraId="16021AE3" w14:textId="77777777" w:rsidTr="002E06F0">
        <w:tc>
          <w:tcPr>
            <w:tcW w:w="0" w:type="auto"/>
            <w:hideMark/>
          </w:tcPr>
          <w:p w14:paraId="458F8244" w14:textId="02586F7D" w:rsidR="00E21EA1" w:rsidRPr="0012703D" w:rsidRDefault="00E21EA1" w:rsidP="002E06F0">
            <w:pPr>
              <w:jc w:val="both"/>
              <w:rPr>
                <w:rFonts w:cstheme="minorHAnsi"/>
                <w:sz w:val="14"/>
                <w:szCs w:val="14"/>
              </w:rPr>
            </w:pPr>
            <w:r w:rsidRPr="00EA1E77">
              <w:rPr>
                <w:rFonts w:cstheme="minorHAnsi"/>
                <w:sz w:val="14"/>
                <w:szCs w:val="14"/>
              </w:rPr>
              <w:t>Zappe (2014)</w:t>
            </w:r>
          </w:p>
        </w:tc>
        <w:tc>
          <w:tcPr>
            <w:tcW w:w="0" w:type="auto"/>
            <w:hideMark/>
          </w:tcPr>
          <w:p w14:paraId="2D853DE0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Conservative</w:t>
            </w:r>
          </w:p>
        </w:tc>
        <w:tc>
          <w:tcPr>
            <w:tcW w:w="0" w:type="auto"/>
            <w:hideMark/>
          </w:tcPr>
          <w:p w14:paraId="6BA385AD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None</w:t>
            </w:r>
          </w:p>
        </w:tc>
        <w:tc>
          <w:tcPr>
            <w:tcW w:w="0" w:type="auto"/>
            <w:hideMark/>
          </w:tcPr>
          <w:p w14:paraId="7B4C2CBD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0" w:type="auto"/>
            <w:hideMark/>
          </w:tcPr>
          <w:p w14:paraId="345D4845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0" w:type="auto"/>
            <w:hideMark/>
          </w:tcPr>
          <w:p w14:paraId="79AA5169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365560" w:rsidRPr="0012703D" w14:paraId="1FB82B02" w14:textId="77777777" w:rsidTr="002E06F0">
        <w:tc>
          <w:tcPr>
            <w:tcW w:w="0" w:type="auto"/>
            <w:hideMark/>
          </w:tcPr>
          <w:p w14:paraId="69CE461D" w14:textId="432DE7BC" w:rsidR="00E21EA1" w:rsidRPr="0012703D" w:rsidRDefault="00E21EA1" w:rsidP="002E06F0">
            <w:pPr>
              <w:jc w:val="both"/>
              <w:rPr>
                <w:rFonts w:cstheme="minorHAnsi"/>
                <w:sz w:val="14"/>
                <w:szCs w:val="14"/>
              </w:rPr>
            </w:pPr>
            <w:r w:rsidRPr="00EA1E77">
              <w:rPr>
                <w:rFonts w:cstheme="minorHAnsi"/>
                <w:sz w:val="14"/>
                <w:szCs w:val="14"/>
              </w:rPr>
              <w:t>Kyriacou (2013)</w:t>
            </w:r>
            <w:r w:rsidRPr="00600BE0">
              <w:rPr>
                <w:rFonts w:cstheme="minorHAnsi"/>
                <w:sz w:val="14"/>
                <w:szCs w:val="14"/>
              </w:rPr>
              <w:t xml:space="preserve"> </w:t>
            </w:r>
          </w:p>
        </w:tc>
        <w:tc>
          <w:tcPr>
            <w:tcW w:w="0" w:type="auto"/>
            <w:hideMark/>
          </w:tcPr>
          <w:p w14:paraId="2964A399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0" w:type="auto"/>
            <w:hideMark/>
          </w:tcPr>
          <w:p w14:paraId="14E4EEFD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Sciatic nerve exploration + neurolysis</w:t>
            </w:r>
          </w:p>
        </w:tc>
        <w:tc>
          <w:tcPr>
            <w:tcW w:w="0" w:type="auto"/>
            <w:hideMark/>
          </w:tcPr>
          <w:p w14:paraId="2DB1218C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Mean 8.75 months post-THA</w:t>
            </w:r>
          </w:p>
        </w:tc>
        <w:tc>
          <w:tcPr>
            <w:tcW w:w="0" w:type="auto"/>
            <w:hideMark/>
          </w:tcPr>
          <w:p w14:paraId="7F60D631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0" w:type="auto"/>
            <w:hideMark/>
          </w:tcPr>
          <w:p w14:paraId="410609F1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365560" w:rsidRPr="0012703D" w14:paraId="051C1ED2" w14:textId="77777777" w:rsidTr="002E06F0">
        <w:tc>
          <w:tcPr>
            <w:tcW w:w="0" w:type="auto"/>
            <w:hideMark/>
          </w:tcPr>
          <w:p w14:paraId="7756B800" w14:textId="09AC71D3" w:rsidR="00E21EA1" w:rsidRPr="0012703D" w:rsidRDefault="00E21EA1" w:rsidP="002E06F0">
            <w:pPr>
              <w:jc w:val="both"/>
              <w:rPr>
                <w:rFonts w:cstheme="minorHAnsi"/>
                <w:sz w:val="14"/>
                <w:szCs w:val="14"/>
              </w:rPr>
            </w:pPr>
            <w:r w:rsidRPr="00EA1E77">
              <w:rPr>
                <w:rFonts w:cstheme="minorHAnsi"/>
                <w:sz w:val="14"/>
                <w:szCs w:val="14"/>
              </w:rPr>
              <w:t>Farrell (2005)</w:t>
            </w:r>
          </w:p>
        </w:tc>
        <w:tc>
          <w:tcPr>
            <w:tcW w:w="0" w:type="auto"/>
            <w:hideMark/>
          </w:tcPr>
          <w:p w14:paraId="54DDD4C1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Observation, serial neurological exams</w:t>
            </w:r>
          </w:p>
        </w:tc>
        <w:tc>
          <w:tcPr>
            <w:tcW w:w="0" w:type="auto"/>
            <w:hideMark/>
          </w:tcPr>
          <w:p w14:paraId="5D37DA96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Hematoma evacuation (4), exploration/neurolysis (2), modular head exchange (1)</w:t>
            </w:r>
          </w:p>
        </w:tc>
        <w:tc>
          <w:tcPr>
            <w:tcW w:w="0" w:type="auto"/>
            <w:hideMark/>
          </w:tcPr>
          <w:p w14:paraId="42C98A9A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Immediate to 48 days</w:t>
            </w:r>
          </w:p>
        </w:tc>
        <w:tc>
          <w:tcPr>
            <w:tcW w:w="0" w:type="auto"/>
            <w:hideMark/>
          </w:tcPr>
          <w:p w14:paraId="48D7152E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Pain medications; AFO in 15 pts; walking aids (21 pts)</w:t>
            </w:r>
          </w:p>
        </w:tc>
        <w:tc>
          <w:tcPr>
            <w:tcW w:w="0" w:type="auto"/>
            <w:hideMark/>
          </w:tcPr>
          <w:p w14:paraId="7E545A60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365560" w:rsidRPr="0012703D" w14:paraId="46C9A434" w14:textId="77777777" w:rsidTr="002E06F0">
        <w:tc>
          <w:tcPr>
            <w:tcW w:w="0" w:type="auto"/>
            <w:hideMark/>
          </w:tcPr>
          <w:p w14:paraId="22D72134" w14:textId="37975DA1" w:rsidR="00E21EA1" w:rsidRPr="0012703D" w:rsidRDefault="00E21EA1" w:rsidP="002E06F0">
            <w:pPr>
              <w:jc w:val="both"/>
              <w:rPr>
                <w:rFonts w:cstheme="minorHAnsi"/>
                <w:sz w:val="14"/>
                <w:szCs w:val="14"/>
              </w:rPr>
            </w:pPr>
            <w:r w:rsidRPr="00EA1E77">
              <w:rPr>
                <w:rFonts w:cstheme="minorHAnsi"/>
                <w:sz w:val="14"/>
                <w:szCs w:val="14"/>
              </w:rPr>
              <w:t>Butt (2005)</w:t>
            </w:r>
            <w:r w:rsidRPr="00600BE0">
              <w:rPr>
                <w:rFonts w:cstheme="minorHAnsi"/>
                <w:sz w:val="14"/>
                <w:szCs w:val="14"/>
              </w:rPr>
              <w:t xml:space="preserve"> </w:t>
            </w:r>
          </w:p>
        </w:tc>
        <w:tc>
          <w:tcPr>
            <w:tcW w:w="0" w:type="auto"/>
            <w:hideMark/>
          </w:tcPr>
          <w:p w14:paraId="3221833C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Delayed cases conservatively managed; early-recognized cases explored</w:t>
            </w:r>
          </w:p>
        </w:tc>
        <w:tc>
          <w:tcPr>
            <w:tcW w:w="0" w:type="auto"/>
            <w:hideMark/>
          </w:tcPr>
          <w:p w14:paraId="4AB4693E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Hematoma evacuation (3)</w:t>
            </w:r>
          </w:p>
        </w:tc>
        <w:tc>
          <w:tcPr>
            <w:tcW w:w="0" w:type="auto"/>
            <w:hideMark/>
          </w:tcPr>
          <w:p w14:paraId="06363E34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Within 48 hours</w:t>
            </w:r>
          </w:p>
        </w:tc>
        <w:tc>
          <w:tcPr>
            <w:tcW w:w="0" w:type="auto"/>
            <w:hideMark/>
          </w:tcPr>
          <w:p w14:paraId="69FCF9B9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Prophylactic anticoagulation (tinzaparin / enoxaparin)</w:t>
            </w:r>
          </w:p>
        </w:tc>
        <w:tc>
          <w:tcPr>
            <w:tcW w:w="0" w:type="auto"/>
            <w:hideMark/>
          </w:tcPr>
          <w:p w14:paraId="29052E30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AFO for foot drop</w:t>
            </w:r>
          </w:p>
        </w:tc>
      </w:tr>
      <w:tr w:rsidR="00365560" w:rsidRPr="0012703D" w14:paraId="18265358" w14:textId="77777777" w:rsidTr="002E06F0">
        <w:tc>
          <w:tcPr>
            <w:tcW w:w="0" w:type="auto"/>
            <w:hideMark/>
          </w:tcPr>
          <w:p w14:paraId="40AD44A5" w14:textId="44EFC93F" w:rsidR="00E21EA1" w:rsidRPr="0012703D" w:rsidRDefault="00E21EA1" w:rsidP="002E06F0">
            <w:pPr>
              <w:jc w:val="both"/>
              <w:rPr>
                <w:rFonts w:cstheme="minorHAnsi"/>
                <w:sz w:val="14"/>
                <w:szCs w:val="14"/>
              </w:rPr>
            </w:pPr>
            <w:r w:rsidRPr="00EA1E77">
              <w:rPr>
                <w:rFonts w:cstheme="minorHAnsi"/>
                <w:sz w:val="14"/>
                <w:szCs w:val="14"/>
              </w:rPr>
              <w:t>Pekkarinen (1999)</w:t>
            </w:r>
            <w:r w:rsidRPr="00600BE0">
              <w:rPr>
                <w:rFonts w:cstheme="minorHAnsi"/>
                <w:sz w:val="14"/>
                <w:szCs w:val="14"/>
              </w:rPr>
              <w:t xml:space="preserve"> </w:t>
            </w:r>
          </w:p>
        </w:tc>
        <w:tc>
          <w:tcPr>
            <w:tcW w:w="0" w:type="auto"/>
            <w:hideMark/>
          </w:tcPr>
          <w:p w14:paraId="522F3B0B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Observation; ENMG; physiotherapy</w:t>
            </w:r>
          </w:p>
        </w:tc>
        <w:tc>
          <w:tcPr>
            <w:tcW w:w="0" w:type="auto"/>
            <w:hideMark/>
          </w:tcPr>
          <w:p w14:paraId="78F8EB4F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Re-exploration, hematoma evacuation, revision, tissue interposition (7 cases)</w:t>
            </w:r>
          </w:p>
        </w:tc>
        <w:tc>
          <w:tcPr>
            <w:tcW w:w="0" w:type="auto"/>
            <w:hideMark/>
          </w:tcPr>
          <w:p w14:paraId="00683F7F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1–3 days in most; one late at 660 days</w:t>
            </w:r>
          </w:p>
        </w:tc>
        <w:tc>
          <w:tcPr>
            <w:tcW w:w="0" w:type="auto"/>
            <w:hideMark/>
          </w:tcPr>
          <w:p w14:paraId="3A58A01D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Epidural bupivacaine–fentanyl for 3 days</w:t>
            </w:r>
          </w:p>
        </w:tc>
        <w:tc>
          <w:tcPr>
            <w:tcW w:w="0" w:type="auto"/>
            <w:hideMark/>
          </w:tcPr>
          <w:p w14:paraId="75033C1E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PT with repeated muscle testing; orthoses as needed</w:t>
            </w:r>
          </w:p>
        </w:tc>
      </w:tr>
      <w:tr w:rsidR="00365560" w:rsidRPr="0012703D" w14:paraId="1C647A2E" w14:textId="77777777" w:rsidTr="002E06F0">
        <w:tc>
          <w:tcPr>
            <w:tcW w:w="0" w:type="auto"/>
            <w:hideMark/>
          </w:tcPr>
          <w:p w14:paraId="115827F8" w14:textId="3E0854F9" w:rsidR="00E21EA1" w:rsidRPr="0012703D" w:rsidRDefault="00E21EA1" w:rsidP="002E06F0">
            <w:pPr>
              <w:jc w:val="both"/>
              <w:rPr>
                <w:rFonts w:cstheme="minorHAnsi"/>
                <w:sz w:val="14"/>
                <w:szCs w:val="14"/>
              </w:rPr>
            </w:pPr>
            <w:r w:rsidRPr="00EA1E77">
              <w:rPr>
                <w:rFonts w:cstheme="minorHAnsi"/>
                <w:sz w:val="14"/>
                <w:szCs w:val="14"/>
              </w:rPr>
              <w:t>Navarro (1995)</w:t>
            </w:r>
            <w:r w:rsidRPr="00600BE0">
              <w:rPr>
                <w:rFonts w:cstheme="minorHAnsi"/>
                <w:sz w:val="14"/>
                <w:szCs w:val="14"/>
              </w:rPr>
              <w:t xml:space="preserve"> </w:t>
            </w:r>
          </w:p>
        </w:tc>
        <w:tc>
          <w:tcPr>
            <w:tcW w:w="0" w:type="auto"/>
            <w:hideMark/>
          </w:tcPr>
          <w:p w14:paraId="7E021621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Conservative</w:t>
            </w:r>
          </w:p>
        </w:tc>
        <w:tc>
          <w:tcPr>
            <w:tcW w:w="0" w:type="auto"/>
            <w:hideMark/>
          </w:tcPr>
          <w:p w14:paraId="3117E34E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None</w:t>
            </w:r>
          </w:p>
        </w:tc>
        <w:tc>
          <w:tcPr>
            <w:tcW w:w="0" w:type="auto"/>
            <w:hideMark/>
          </w:tcPr>
          <w:p w14:paraId="7C77EFCA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0" w:type="auto"/>
            <w:hideMark/>
          </w:tcPr>
          <w:p w14:paraId="20370B06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Warfarin prophylaxis</w:t>
            </w:r>
          </w:p>
        </w:tc>
        <w:tc>
          <w:tcPr>
            <w:tcW w:w="0" w:type="auto"/>
            <w:hideMark/>
          </w:tcPr>
          <w:p w14:paraId="7AAEBBB8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Orthoses in 3 patients</w:t>
            </w:r>
          </w:p>
        </w:tc>
      </w:tr>
      <w:tr w:rsidR="00365560" w:rsidRPr="0012703D" w14:paraId="510EFFA5" w14:textId="77777777" w:rsidTr="002E06F0">
        <w:tc>
          <w:tcPr>
            <w:tcW w:w="0" w:type="auto"/>
            <w:hideMark/>
          </w:tcPr>
          <w:p w14:paraId="55B005C2" w14:textId="60B09B30" w:rsidR="00E21EA1" w:rsidRPr="0012703D" w:rsidRDefault="00E21EA1" w:rsidP="002E06F0">
            <w:pPr>
              <w:jc w:val="both"/>
              <w:rPr>
                <w:rFonts w:cstheme="minorHAnsi"/>
                <w:sz w:val="14"/>
                <w:szCs w:val="14"/>
              </w:rPr>
            </w:pPr>
            <w:r w:rsidRPr="00EA1E77">
              <w:rPr>
                <w:rFonts w:cstheme="minorHAnsi"/>
                <w:sz w:val="14"/>
                <w:szCs w:val="14"/>
              </w:rPr>
              <w:t>Nercessian (1994)</w:t>
            </w:r>
            <w:r w:rsidRPr="00600BE0">
              <w:rPr>
                <w:rFonts w:cstheme="minorHAnsi"/>
                <w:sz w:val="14"/>
                <w:szCs w:val="14"/>
              </w:rPr>
              <w:t xml:space="preserve"> </w:t>
            </w:r>
          </w:p>
        </w:tc>
        <w:tc>
          <w:tcPr>
            <w:tcW w:w="0" w:type="auto"/>
            <w:hideMark/>
          </w:tcPr>
          <w:p w14:paraId="5CD9D584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Hematoma evacuation when indicated; observation + EMG if delayed recovery</w:t>
            </w:r>
          </w:p>
        </w:tc>
        <w:tc>
          <w:tcPr>
            <w:tcW w:w="0" w:type="auto"/>
            <w:hideMark/>
          </w:tcPr>
          <w:p w14:paraId="2BE11454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Hematoma evacuation (2); sciatic repair (1); ulnar transposition (2)</w:t>
            </w:r>
          </w:p>
        </w:tc>
        <w:tc>
          <w:tcPr>
            <w:tcW w:w="0" w:type="auto"/>
            <w:hideMark/>
          </w:tcPr>
          <w:p w14:paraId="74D59927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Variable; immediate for laceration</w:t>
            </w:r>
          </w:p>
        </w:tc>
        <w:tc>
          <w:tcPr>
            <w:tcW w:w="0" w:type="auto"/>
            <w:hideMark/>
          </w:tcPr>
          <w:p w14:paraId="416167AD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0" w:type="auto"/>
            <w:hideMark/>
          </w:tcPr>
          <w:p w14:paraId="50D33116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Orthotic use for persistent deficits</w:t>
            </w:r>
          </w:p>
        </w:tc>
      </w:tr>
      <w:tr w:rsidR="00365560" w:rsidRPr="0012703D" w14:paraId="74CC9BEC" w14:textId="77777777" w:rsidTr="002E06F0">
        <w:tc>
          <w:tcPr>
            <w:tcW w:w="0" w:type="auto"/>
            <w:hideMark/>
          </w:tcPr>
          <w:p w14:paraId="477230F0" w14:textId="2C5D62DE" w:rsidR="00E21EA1" w:rsidRPr="0012703D" w:rsidRDefault="00E21EA1" w:rsidP="002E06F0">
            <w:pPr>
              <w:jc w:val="both"/>
              <w:rPr>
                <w:rFonts w:cstheme="minorHAnsi"/>
                <w:sz w:val="14"/>
                <w:szCs w:val="14"/>
              </w:rPr>
            </w:pPr>
            <w:r w:rsidRPr="00EA1E77">
              <w:rPr>
                <w:rFonts w:cstheme="minorHAnsi"/>
                <w:sz w:val="14"/>
                <w:szCs w:val="14"/>
              </w:rPr>
              <w:t>Edwards (1987)</w:t>
            </w:r>
            <w:r w:rsidRPr="00600BE0">
              <w:rPr>
                <w:rFonts w:cstheme="minorHAnsi"/>
                <w:sz w:val="14"/>
                <w:szCs w:val="14"/>
              </w:rPr>
              <w:fldChar w:fldCharType="begin"/>
            </w:r>
            <w:r>
              <w:rPr>
                <w:rFonts w:cstheme="minorHAnsi"/>
                <w:sz w:val="14"/>
                <w:szCs w:val="14"/>
              </w:rPr>
              <w:instrText xml:space="preserve"> ADDIN EN.CITE &lt;EndNote&gt;&lt;Cite&gt;&lt;Author&gt;Edwards&lt;/Author&gt;&lt;Year&gt;1987&lt;/Year&gt;&lt;RecNum&gt;8525&lt;/RecNum&gt;&lt;DisplayText&gt;(27)&lt;/DisplayText&gt;&lt;record&gt;&lt;rec-number&gt;8525&lt;/rec-number&gt;&lt;foreign-keys&gt;&lt;key app="EN" db-id="rw9s0tew7eptrqe2vz0vred2apw0rw2zfwvr" timestamp="1764596127"&gt;8525&lt;/key&gt;&lt;/foreign-keys&gt;&lt;ref-type name="Journal Article"&gt;17&lt;/ref-type&gt;&lt;contributors&gt;&lt;authors&gt;&lt;author&gt;Edwards, Bruce N.&lt;/author&gt;&lt;author&gt;Tullos, Hugh S.&lt;/author&gt;&lt;author&gt;Noble, Philip C.&lt;/author&gt;&lt;/authors&gt;&lt;/contributors&gt;&lt;titles&gt;&lt;title&gt;Contributory factors and etiology of sciatic nerve palsy in total hip arthroplasty&lt;/title&gt;&lt;secondary-title&gt;Clinical Orthopaedics and Related Research (1976-2007)&lt;/secondary-title&gt;&lt;/titles&gt;&lt;periodical&gt;&lt;full-title&gt;Clinical Orthopaedics and Related Research (1976-2007)&lt;/full-title&gt;&lt;/periodical&gt;&lt;pages&gt;136-141&lt;/pages&gt;&lt;volume&gt;218&lt;/volume&gt;&lt;dates&gt;&lt;year&gt;1987&lt;/year&gt;&lt;/dates&gt;&lt;publisher&gt;LWW&lt;/publisher&gt;&lt;urls&gt;&lt;/urls&gt;&lt;/record&gt;&lt;/Cite&gt;&lt;/EndNote&gt;</w:instrText>
            </w:r>
            <w:r w:rsidRPr="00600BE0">
              <w:rPr>
                <w:rFonts w:cstheme="minorHAnsi"/>
                <w:sz w:val="14"/>
                <w:szCs w:val="14"/>
              </w:rPr>
              <w:fldChar w:fldCharType="separate"/>
            </w:r>
            <w:r w:rsidRPr="00600BE0">
              <w:rPr>
                <w:rFonts w:cstheme="minorHAnsi"/>
                <w:sz w:val="14"/>
                <w:szCs w:val="14"/>
              </w:rPr>
              <w:fldChar w:fldCharType="end"/>
            </w:r>
            <w:r w:rsidR="002420E3" w:rsidRPr="0012703D">
              <w:rPr>
                <w:rFonts w:cstheme="minorHAnsi"/>
                <w:sz w:val="14"/>
                <w:szCs w:val="14"/>
              </w:rPr>
              <w:t xml:space="preserve"> </w:t>
            </w:r>
          </w:p>
        </w:tc>
        <w:tc>
          <w:tcPr>
            <w:tcW w:w="0" w:type="auto"/>
            <w:hideMark/>
          </w:tcPr>
          <w:p w14:paraId="02CC326B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Traction or conservative measures; selective surgical revision</w:t>
            </w:r>
          </w:p>
        </w:tc>
        <w:tc>
          <w:tcPr>
            <w:tcW w:w="0" w:type="auto"/>
            <w:hideMark/>
          </w:tcPr>
          <w:p w14:paraId="6EB6F46E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Revision to shorter prosthesis; neurolysis; tendon transfer</w:t>
            </w:r>
          </w:p>
        </w:tc>
        <w:tc>
          <w:tcPr>
            <w:tcW w:w="0" w:type="auto"/>
            <w:hideMark/>
          </w:tcPr>
          <w:p w14:paraId="7BCC1DB1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Immediate to delayed (up to 30 days)</w:t>
            </w:r>
          </w:p>
        </w:tc>
        <w:tc>
          <w:tcPr>
            <w:tcW w:w="0" w:type="auto"/>
            <w:hideMark/>
          </w:tcPr>
          <w:p w14:paraId="609BF846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Orthotic support; traction in some cases</w:t>
            </w:r>
          </w:p>
        </w:tc>
        <w:tc>
          <w:tcPr>
            <w:tcW w:w="0" w:type="auto"/>
            <w:hideMark/>
          </w:tcPr>
          <w:p w14:paraId="5A9081B3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365560" w:rsidRPr="0012703D" w14:paraId="7C6B0C10" w14:textId="77777777" w:rsidTr="002E06F0">
        <w:tc>
          <w:tcPr>
            <w:tcW w:w="0" w:type="auto"/>
            <w:hideMark/>
          </w:tcPr>
          <w:p w14:paraId="68869C27" w14:textId="15A69D4B" w:rsidR="00E21EA1" w:rsidRPr="0012703D" w:rsidRDefault="00E21EA1" w:rsidP="002E06F0">
            <w:pPr>
              <w:jc w:val="both"/>
              <w:rPr>
                <w:rFonts w:cstheme="minorHAnsi"/>
                <w:sz w:val="14"/>
                <w:szCs w:val="14"/>
              </w:rPr>
            </w:pPr>
            <w:r w:rsidRPr="00EA1E77">
              <w:rPr>
                <w:rFonts w:cstheme="minorHAnsi"/>
                <w:sz w:val="14"/>
                <w:szCs w:val="14"/>
              </w:rPr>
              <w:t>Johanson (1983)</w:t>
            </w:r>
            <w:r w:rsidRPr="00600BE0">
              <w:rPr>
                <w:rFonts w:cstheme="minorHAnsi"/>
                <w:sz w:val="14"/>
                <w:szCs w:val="14"/>
              </w:rPr>
              <w:t xml:space="preserve"> </w:t>
            </w:r>
          </w:p>
        </w:tc>
        <w:tc>
          <w:tcPr>
            <w:tcW w:w="0" w:type="auto"/>
            <w:hideMark/>
          </w:tcPr>
          <w:p w14:paraId="0F2161E8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Conservative: analgesics, anticonvulsants; hematoma drainage as needed</w:t>
            </w:r>
          </w:p>
        </w:tc>
        <w:tc>
          <w:tcPr>
            <w:tcW w:w="0" w:type="auto"/>
            <w:hideMark/>
          </w:tcPr>
          <w:p w14:paraId="0EB5BDAD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Hematoma decompression (2); nerve repair (1); acetabular revision (2)</w:t>
            </w:r>
          </w:p>
        </w:tc>
        <w:tc>
          <w:tcPr>
            <w:tcW w:w="0" w:type="auto"/>
            <w:hideMark/>
          </w:tcPr>
          <w:p w14:paraId="6D3A58C2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Drainage day 1 or day 14; nerve repair intra-op</w:t>
            </w:r>
          </w:p>
        </w:tc>
        <w:tc>
          <w:tcPr>
            <w:tcW w:w="0" w:type="auto"/>
            <w:hideMark/>
          </w:tcPr>
          <w:p w14:paraId="726BEC2E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Phenytoin, carbamazepine, narcotics</w:t>
            </w:r>
          </w:p>
        </w:tc>
        <w:tc>
          <w:tcPr>
            <w:tcW w:w="0" w:type="auto"/>
            <w:hideMark/>
          </w:tcPr>
          <w:p w14:paraId="31509B85" w14:textId="77777777" w:rsidR="00E21EA1" w:rsidRPr="0012703D" w:rsidRDefault="00E21EA1" w:rsidP="002E06F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2703D">
              <w:rPr>
                <w:rFonts w:cstheme="minorHAnsi"/>
                <w:sz w:val="14"/>
                <w:szCs w:val="14"/>
              </w:rPr>
              <w:t>N/A</w:t>
            </w:r>
          </w:p>
        </w:tc>
      </w:tr>
    </w:tbl>
    <w:p w14:paraId="31BABE58" w14:textId="77777777" w:rsidR="00E21EA1" w:rsidRPr="0012703D" w:rsidRDefault="00E21EA1" w:rsidP="00E21EA1">
      <w:pPr>
        <w:spacing w:after="0" w:line="240" w:lineRule="auto"/>
        <w:jc w:val="both"/>
        <w:rPr>
          <w:rFonts w:cstheme="minorHAnsi"/>
          <w:sz w:val="14"/>
          <w:szCs w:val="14"/>
        </w:rPr>
      </w:pPr>
    </w:p>
    <w:p w14:paraId="64250B9C" w14:textId="77777777" w:rsidR="00E21EA1" w:rsidRPr="00BC4691" w:rsidRDefault="00E21EA1" w:rsidP="00E21EA1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65AB696C" w14:textId="77777777" w:rsidR="002C148F" w:rsidRDefault="002C148F" w:rsidP="002A0C5D">
      <w:pPr>
        <w:rPr>
          <w:sz w:val="10"/>
          <w:szCs w:val="10"/>
        </w:rPr>
      </w:pPr>
    </w:p>
    <w:p w14:paraId="7EE65436" w14:textId="77777777" w:rsidR="002C148F" w:rsidRDefault="002C148F" w:rsidP="002A0C5D">
      <w:pPr>
        <w:rPr>
          <w:sz w:val="10"/>
          <w:szCs w:val="10"/>
        </w:rPr>
      </w:pPr>
    </w:p>
    <w:p w14:paraId="651A5C11" w14:textId="77777777" w:rsidR="00D075BA" w:rsidRDefault="00D075BA" w:rsidP="002A0C5D">
      <w:pPr>
        <w:rPr>
          <w:sz w:val="10"/>
          <w:szCs w:val="10"/>
        </w:rPr>
      </w:pPr>
    </w:p>
    <w:p w14:paraId="36619E5D" w14:textId="77777777" w:rsidR="00D075BA" w:rsidRDefault="00D075BA" w:rsidP="002A0C5D">
      <w:pPr>
        <w:rPr>
          <w:sz w:val="10"/>
          <w:szCs w:val="10"/>
        </w:rPr>
      </w:pPr>
    </w:p>
    <w:p w14:paraId="1479995E" w14:textId="77777777" w:rsidR="00D075BA" w:rsidRDefault="00D075BA" w:rsidP="002A0C5D">
      <w:pPr>
        <w:rPr>
          <w:sz w:val="10"/>
          <w:szCs w:val="10"/>
        </w:rPr>
      </w:pPr>
    </w:p>
    <w:p w14:paraId="70E1523D" w14:textId="77777777" w:rsidR="00D075BA" w:rsidRDefault="00D075BA" w:rsidP="002A0C5D">
      <w:pPr>
        <w:rPr>
          <w:sz w:val="10"/>
          <w:szCs w:val="10"/>
        </w:rPr>
      </w:pPr>
    </w:p>
    <w:p w14:paraId="62A98646" w14:textId="77777777" w:rsidR="00D075BA" w:rsidRDefault="00D075BA" w:rsidP="002A0C5D">
      <w:pPr>
        <w:rPr>
          <w:sz w:val="10"/>
          <w:szCs w:val="10"/>
        </w:rPr>
      </w:pPr>
    </w:p>
    <w:p w14:paraId="04E83E32" w14:textId="77777777" w:rsidR="00D075BA" w:rsidRDefault="00D075BA" w:rsidP="002A0C5D">
      <w:pPr>
        <w:rPr>
          <w:sz w:val="10"/>
          <w:szCs w:val="10"/>
        </w:rPr>
      </w:pPr>
    </w:p>
    <w:p w14:paraId="037DF924" w14:textId="77777777" w:rsidR="00D075BA" w:rsidRDefault="00D075BA" w:rsidP="002A0C5D">
      <w:pPr>
        <w:rPr>
          <w:sz w:val="10"/>
          <w:szCs w:val="10"/>
        </w:rPr>
      </w:pPr>
    </w:p>
    <w:p w14:paraId="26782CF5" w14:textId="77777777" w:rsidR="00D075BA" w:rsidRDefault="00D075BA" w:rsidP="002A0C5D">
      <w:pPr>
        <w:rPr>
          <w:sz w:val="10"/>
          <w:szCs w:val="10"/>
        </w:rPr>
      </w:pPr>
    </w:p>
    <w:p w14:paraId="1600C7B1" w14:textId="77777777" w:rsidR="00D075BA" w:rsidRDefault="00D075BA" w:rsidP="002A0C5D">
      <w:pPr>
        <w:rPr>
          <w:sz w:val="10"/>
          <w:szCs w:val="10"/>
        </w:rPr>
      </w:pPr>
    </w:p>
    <w:p w14:paraId="1CA9E081" w14:textId="77777777" w:rsidR="00D075BA" w:rsidRDefault="00D075BA" w:rsidP="002A0C5D">
      <w:pPr>
        <w:rPr>
          <w:sz w:val="10"/>
          <w:szCs w:val="10"/>
        </w:rPr>
      </w:pPr>
    </w:p>
    <w:p w14:paraId="43209E1B" w14:textId="77777777" w:rsidR="00D075BA" w:rsidRDefault="00D075BA" w:rsidP="002A0C5D">
      <w:pPr>
        <w:rPr>
          <w:sz w:val="10"/>
          <w:szCs w:val="10"/>
        </w:rPr>
      </w:pPr>
    </w:p>
    <w:p w14:paraId="1BC2C56A" w14:textId="77777777" w:rsidR="00D075BA" w:rsidRDefault="00D075BA" w:rsidP="002A0C5D">
      <w:pPr>
        <w:rPr>
          <w:sz w:val="10"/>
          <w:szCs w:val="10"/>
        </w:rPr>
      </w:pPr>
    </w:p>
    <w:p w14:paraId="44D6E5CE" w14:textId="77777777" w:rsidR="00D075BA" w:rsidRDefault="00D075BA" w:rsidP="002A0C5D">
      <w:pPr>
        <w:rPr>
          <w:sz w:val="10"/>
          <w:szCs w:val="10"/>
        </w:rPr>
      </w:pPr>
    </w:p>
    <w:p w14:paraId="06EC9A78" w14:textId="77777777" w:rsidR="00D075BA" w:rsidRDefault="00D075BA" w:rsidP="002A0C5D">
      <w:pPr>
        <w:rPr>
          <w:sz w:val="10"/>
          <w:szCs w:val="10"/>
        </w:rPr>
      </w:pPr>
    </w:p>
    <w:p w14:paraId="0957F92C" w14:textId="77777777" w:rsidR="00D075BA" w:rsidRDefault="00D075BA" w:rsidP="002A0C5D">
      <w:pPr>
        <w:rPr>
          <w:sz w:val="10"/>
          <w:szCs w:val="10"/>
        </w:rPr>
      </w:pPr>
    </w:p>
    <w:p w14:paraId="5BB4BCDC" w14:textId="77777777" w:rsidR="00D075BA" w:rsidRDefault="00D075BA" w:rsidP="002A0C5D">
      <w:pPr>
        <w:rPr>
          <w:sz w:val="10"/>
          <w:szCs w:val="10"/>
        </w:rPr>
      </w:pPr>
    </w:p>
    <w:p w14:paraId="7E7C917F" w14:textId="77777777" w:rsidR="00D075BA" w:rsidRDefault="00D075BA" w:rsidP="002A0C5D">
      <w:pPr>
        <w:rPr>
          <w:sz w:val="10"/>
          <w:szCs w:val="10"/>
        </w:rPr>
      </w:pPr>
    </w:p>
    <w:p w14:paraId="0DA11E01" w14:textId="77777777" w:rsidR="007D59BA" w:rsidRPr="007D59BA" w:rsidRDefault="007D59BA" w:rsidP="007D59BA">
      <w:pPr>
        <w:spacing w:after="0" w:line="240" w:lineRule="auto"/>
        <w:rPr>
          <w:sz w:val="16"/>
          <w:szCs w:val="16"/>
        </w:rPr>
      </w:pPr>
    </w:p>
    <w:p w14:paraId="7908C9BA" w14:textId="77777777" w:rsidR="007D59BA" w:rsidRPr="007D59BA" w:rsidRDefault="007D59BA" w:rsidP="007D59BA">
      <w:pPr>
        <w:spacing w:after="0" w:line="240" w:lineRule="auto"/>
        <w:rPr>
          <w:sz w:val="16"/>
          <w:szCs w:val="16"/>
        </w:rPr>
      </w:pPr>
      <w:r w:rsidRPr="007D59BA">
        <w:rPr>
          <w:sz w:val="16"/>
          <w:szCs w:val="16"/>
        </w:rPr>
        <w:t>Table S3. Predictors of nerve injuries after THA</w:t>
      </w:r>
    </w:p>
    <w:tbl>
      <w:tblPr>
        <w:tblStyle w:val="TableGrid"/>
        <w:tblW w:w="10063" w:type="dxa"/>
        <w:tblLook w:val="04A0" w:firstRow="1" w:lastRow="0" w:firstColumn="1" w:lastColumn="0" w:noHBand="0" w:noVBand="1"/>
      </w:tblPr>
      <w:tblGrid>
        <w:gridCol w:w="2883"/>
        <w:gridCol w:w="1836"/>
        <w:gridCol w:w="1941"/>
        <w:gridCol w:w="1031"/>
        <w:gridCol w:w="984"/>
        <w:gridCol w:w="1388"/>
      </w:tblGrid>
      <w:tr w:rsidR="007D59BA" w:rsidRPr="007D59BA" w14:paraId="08835C99" w14:textId="77777777" w:rsidTr="002E06F0">
        <w:trPr>
          <w:trHeight w:val="535"/>
        </w:trPr>
        <w:tc>
          <w:tcPr>
            <w:tcW w:w="0" w:type="auto"/>
            <w:hideMark/>
          </w:tcPr>
          <w:p w14:paraId="612FDBB4" w14:textId="77777777" w:rsidR="007D59BA" w:rsidRPr="00282B7F" w:rsidRDefault="007D59BA" w:rsidP="007D59BA">
            <w:pPr>
              <w:rPr>
                <w:b/>
                <w:bCs/>
                <w:sz w:val="16"/>
                <w:szCs w:val="16"/>
              </w:rPr>
            </w:pPr>
            <w:r w:rsidRPr="00282B7F">
              <w:rPr>
                <w:b/>
                <w:bCs/>
                <w:sz w:val="16"/>
                <w:szCs w:val="16"/>
              </w:rPr>
              <w:t>Variable</w:t>
            </w:r>
          </w:p>
        </w:tc>
        <w:tc>
          <w:tcPr>
            <w:tcW w:w="0" w:type="auto"/>
            <w:hideMark/>
          </w:tcPr>
          <w:p w14:paraId="040C8167" w14:textId="77777777" w:rsidR="007D59BA" w:rsidRPr="00282B7F" w:rsidRDefault="007D59BA" w:rsidP="007D59BA">
            <w:pPr>
              <w:rPr>
                <w:b/>
                <w:bCs/>
                <w:sz w:val="16"/>
                <w:szCs w:val="16"/>
              </w:rPr>
            </w:pPr>
            <w:r w:rsidRPr="00282B7F">
              <w:rPr>
                <w:b/>
                <w:bCs/>
                <w:sz w:val="16"/>
                <w:szCs w:val="16"/>
              </w:rPr>
              <w:t>Estimate (SE)</w:t>
            </w:r>
          </w:p>
        </w:tc>
        <w:tc>
          <w:tcPr>
            <w:tcW w:w="0" w:type="auto"/>
            <w:hideMark/>
          </w:tcPr>
          <w:p w14:paraId="6ECD0D4E" w14:textId="77777777" w:rsidR="007D59BA" w:rsidRPr="00282B7F" w:rsidRDefault="007D59BA" w:rsidP="007D59BA">
            <w:pPr>
              <w:rPr>
                <w:b/>
                <w:bCs/>
                <w:sz w:val="16"/>
                <w:szCs w:val="16"/>
              </w:rPr>
            </w:pPr>
            <w:r w:rsidRPr="00282B7F">
              <w:rPr>
                <w:b/>
                <w:bCs/>
                <w:sz w:val="16"/>
                <w:szCs w:val="16"/>
              </w:rPr>
              <w:t>95% CI</w:t>
            </w:r>
          </w:p>
        </w:tc>
        <w:tc>
          <w:tcPr>
            <w:tcW w:w="0" w:type="auto"/>
            <w:hideMark/>
          </w:tcPr>
          <w:p w14:paraId="4B844EB7" w14:textId="77777777" w:rsidR="007D59BA" w:rsidRPr="00282B7F" w:rsidRDefault="007D59BA" w:rsidP="007D59BA">
            <w:pPr>
              <w:rPr>
                <w:b/>
                <w:bCs/>
                <w:sz w:val="16"/>
                <w:szCs w:val="16"/>
              </w:rPr>
            </w:pPr>
            <w:r w:rsidRPr="00282B7F">
              <w:rPr>
                <w:b/>
                <w:bCs/>
                <w:sz w:val="16"/>
                <w:szCs w:val="16"/>
              </w:rPr>
              <w:t>z-value</w:t>
            </w:r>
          </w:p>
        </w:tc>
        <w:tc>
          <w:tcPr>
            <w:tcW w:w="0" w:type="auto"/>
            <w:hideMark/>
          </w:tcPr>
          <w:p w14:paraId="2DCC932E" w14:textId="77777777" w:rsidR="007D59BA" w:rsidRPr="00282B7F" w:rsidRDefault="007D59BA" w:rsidP="007D59BA">
            <w:pPr>
              <w:rPr>
                <w:b/>
                <w:bCs/>
                <w:sz w:val="16"/>
                <w:szCs w:val="16"/>
              </w:rPr>
            </w:pPr>
            <w:r w:rsidRPr="00282B7F">
              <w:rPr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0" w:type="auto"/>
            <w:hideMark/>
          </w:tcPr>
          <w:p w14:paraId="1C37173E" w14:textId="77777777" w:rsidR="007D59BA" w:rsidRPr="00282B7F" w:rsidRDefault="007D59BA" w:rsidP="007D59BA">
            <w:pPr>
              <w:rPr>
                <w:b/>
                <w:bCs/>
                <w:sz w:val="16"/>
                <w:szCs w:val="16"/>
              </w:rPr>
            </w:pPr>
            <w:r w:rsidRPr="00282B7F">
              <w:rPr>
                <w:b/>
                <w:bCs/>
                <w:sz w:val="16"/>
                <w:szCs w:val="16"/>
              </w:rPr>
              <w:t>Significance</w:t>
            </w:r>
          </w:p>
        </w:tc>
      </w:tr>
      <w:tr w:rsidR="007D59BA" w:rsidRPr="007D59BA" w14:paraId="281DE6B7" w14:textId="77777777" w:rsidTr="002E06F0">
        <w:trPr>
          <w:trHeight w:val="535"/>
        </w:trPr>
        <w:tc>
          <w:tcPr>
            <w:tcW w:w="0" w:type="auto"/>
            <w:hideMark/>
          </w:tcPr>
          <w:p w14:paraId="32842077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b/>
                <w:bCs/>
                <w:sz w:val="16"/>
                <w:szCs w:val="16"/>
              </w:rPr>
              <w:t>Intercept</w:t>
            </w:r>
          </w:p>
        </w:tc>
        <w:tc>
          <w:tcPr>
            <w:tcW w:w="0" w:type="auto"/>
            <w:hideMark/>
          </w:tcPr>
          <w:p w14:paraId="11DE48A1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0.7539 (0.4836)</w:t>
            </w:r>
          </w:p>
        </w:tc>
        <w:tc>
          <w:tcPr>
            <w:tcW w:w="0" w:type="auto"/>
            <w:hideMark/>
          </w:tcPr>
          <w:p w14:paraId="17950256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−0.1940 to 1.7018</w:t>
            </w:r>
          </w:p>
        </w:tc>
        <w:tc>
          <w:tcPr>
            <w:tcW w:w="0" w:type="auto"/>
            <w:hideMark/>
          </w:tcPr>
          <w:p w14:paraId="4A875969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1.5588</w:t>
            </w:r>
          </w:p>
        </w:tc>
        <w:tc>
          <w:tcPr>
            <w:tcW w:w="0" w:type="auto"/>
            <w:hideMark/>
          </w:tcPr>
          <w:p w14:paraId="457DE584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0.1190</w:t>
            </w:r>
          </w:p>
        </w:tc>
        <w:tc>
          <w:tcPr>
            <w:tcW w:w="0" w:type="auto"/>
            <w:hideMark/>
          </w:tcPr>
          <w:p w14:paraId="09DAC0AA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—</w:t>
            </w:r>
          </w:p>
        </w:tc>
      </w:tr>
      <w:tr w:rsidR="007D59BA" w:rsidRPr="007D59BA" w14:paraId="18466305" w14:textId="77777777" w:rsidTr="002E06F0">
        <w:trPr>
          <w:trHeight w:val="535"/>
        </w:trPr>
        <w:tc>
          <w:tcPr>
            <w:tcW w:w="0" w:type="auto"/>
            <w:hideMark/>
          </w:tcPr>
          <w:p w14:paraId="1E28D3B9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b/>
                <w:bCs/>
                <w:sz w:val="16"/>
                <w:szCs w:val="16"/>
              </w:rPr>
              <w:t>Comorbidities</w:t>
            </w:r>
          </w:p>
        </w:tc>
        <w:tc>
          <w:tcPr>
            <w:tcW w:w="0" w:type="auto"/>
            <w:hideMark/>
          </w:tcPr>
          <w:p w14:paraId="1F4F207F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0.7504 (0.3209)</w:t>
            </w:r>
          </w:p>
        </w:tc>
        <w:tc>
          <w:tcPr>
            <w:tcW w:w="0" w:type="auto"/>
            <w:hideMark/>
          </w:tcPr>
          <w:p w14:paraId="399E7C22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−1.3793 to 0.1214</w:t>
            </w:r>
          </w:p>
        </w:tc>
        <w:tc>
          <w:tcPr>
            <w:tcW w:w="0" w:type="auto"/>
            <w:hideMark/>
          </w:tcPr>
          <w:p w14:paraId="100CEF95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2.3385</w:t>
            </w:r>
          </w:p>
        </w:tc>
        <w:tc>
          <w:tcPr>
            <w:tcW w:w="0" w:type="auto"/>
            <w:hideMark/>
          </w:tcPr>
          <w:p w14:paraId="5B4FE8B1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0.0194</w:t>
            </w:r>
          </w:p>
        </w:tc>
        <w:tc>
          <w:tcPr>
            <w:tcW w:w="0" w:type="auto"/>
            <w:hideMark/>
          </w:tcPr>
          <w:p w14:paraId="239EA5AB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*</w:t>
            </w:r>
          </w:p>
        </w:tc>
      </w:tr>
      <w:tr w:rsidR="007D59BA" w:rsidRPr="007D59BA" w14:paraId="5F3B43BC" w14:textId="77777777" w:rsidTr="002E06F0">
        <w:trPr>
          <w:trHeight w:val="540"/>
        </w:trPr>
        <w:tc>
          <w:tcPr>
            <w:tcW w:w="0" w:type="auto"/>
            <w:hideMark/>
          </w:tcPr>
          <w:p w14:paraId="5F517EBF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b/>
                <w:bCs/>
                <w:sz w:val="16"/>
                <w:szCs w:val="16"/>
              </w:rPr>
              <w:t>Preoperative Deformity</w:t>
            </w:r>
          </w:p>
        </w:tc>
        <w:tc>
          <w:tcPr>
            <w:tcW w:w="0" w:type="auto"/>
            <w:hideMark/>
          </w:tcPr>
          <w:p w14:paraId="54784D9C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−0.5712 (0.3232)</w:t>
            </w:r>
          </w:p>
        </w:tc>
        <w:tc>
          <w:tcPr>
            <w:tcW w:w="0" w:type="auto"/>
            <w:hideMark/>
          </w:tcPr>
          <w:p w14:paraId="26464CEA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−1.2046 to 0.0622</w:t>
            </w:r>
          </w:p>
        </w:tc>
        <w:tc>
          <w:tcPr>
            <w:tcW w:w="0" w:type="auto"/>
            <w:hideMark/>
          </w:tcPr>
          <w:p w14:paraId="72016E6B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−1.7675</w:t>
            </w:r>
          </w:p>
        </w:tc>
        <w:tc>
          <w:tcPr>
            <w:tcW w:w="0" w:type="auto"/>
            <w:hideMark/>
          </w:tcPr>
          <w:p w14:paraId="3BF5EEAA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0.0771</w:t>
            </w:r>
          </w:p>
        </w:tc>
        <w:tc>
          <w:tcPr>
            <w:tcW w:w="0" w:type="auto"/>
            <w:hideMark/>
          </w:tcPr>
          <w:p w14:paraId="64D1C9E5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.</w:t>
            </w:r>
          </w:p>
        </w:tc>
      </w:tr>
      <w:tr w:rsidR="007D59BA" w:rsidRPr="007D59BA" w14:paraId="56B83CD6" w14:textId="77777777" w:rsidTr="002E06F0">
        <w:trPr>
          <w:trHeight w:val="535"/>
        </w:trPr>
        <w:tc>
          <w:tcPr>
            <w:tcW w:w="0" w:type="auto"/>
            <w:hideMark/>
          </w:tcPr>
          <w:p w14:paraId="7FA27290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b/>
                <w:bCs/>
                <w:sz w:val="16"/>
                <w:szCs w:val="16"/>
              </w:rPr>
              <w:t>Mixed Approach</w:t>
            </w:r>
          </w:p>
        </w:tc>
        <w:tc>
          <w:tcPr>
            <w:tcW w:w="0" w:type="auto"/>
            <w:hideMark/>
          </w:tcPr>
          <w:p w14:paraId="1611F467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−0.2461 (0.4446)</w:t>
            </w:r>
          </w:p>
        </w:tc>
        <w:tc>
          <w:tcPr>
            <w:tcW w:w="0" w:type="auto"/>
            <w:hideMark/>
          </w:tcPr>
          <w:p w14:paraId="49D9D115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−1.1174 to 0.6253</w:t>
            </w:r>
          </w:p>
        </w:tc>
        <w:tc>
          <w:tcPr>
            <w:tcW w:w="0" w:type="auto"/>
            <w:hideMark/>
          </w:tcPr>
          <w:p w14:paraId="4436FF46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−0.5535</w:t>
            </w:r>
          </w:p>
        </w:tc>
        <w:tc>
          <w:tcPr>
            <w:tcW w:w="0" w:type="auto"/>
            <w:hideMark/>
          </w:tcPr>
          <w:p w14:paraId="0CEC08CF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0.5799</w:t>
            </w:r>
          </w:p>
        </w:tc>
        <w:tc>
          <w:tcPr>
            <w:tcW w:w="0" w:type="auto"/>
            <w:hideMark/>
          </w:tcPr>
          <w:p w14:paraId="561AA1A6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—</w:t>
            </w:r>
          </w:p>
        </w:tc>
      </w:tr>
      <w:tr w:rsidR="007D59BA" w:rsidRPr="007D59BA" w14:paraId="1EDC2BD7" w14:textId="77777777" w:rsidTr="002E06F0">
        <w:trPr>
          <w:trHeight w:val="535"/>
        </w:trPr>
        <w:tc>
          <w:tcPr>
            <w:tcW w:w="0" w:type="auto"/>
            <w:hideMark/>
          </w:tcPr>
          <w:p w14:paraId="7502CE48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b/>
                <w:bCs/>
                <w:sz w:val="16"/>
                <w:szCs w:val="16"/>
              </w:rPr>
              <w:t>Posterior Approach</w:t>
            </w:r>
          </w:p>
        </w:tc>
        <w:tc>
          <w:tcPr>
            <w:tcW w:w="0" w:type="auto"/>
            <w:hideMark/>
          </w:tcPr>
          <w:p w14:paraId="07B0999E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0.2790 (0.4377)</w:t>
            </w:r>
          </w:p>
        </w:tc>
        <w:tc>
          <w:tcPr>
            <w:tcW w:w="0" w:type="auto"/>
            <w:hideMark/>
          </w:tcPr>
          <w:p w14:paraId="1D0206CF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−0.5789 to 1.1370</w:t>
            </w:r>
          </w:p>
        </w:tc>
        <w:tc>
          <w:tcPr>
            <w:tcW w:w="0" w:type="auto"/>
            <w:hideMark/>
          </w:tcPr>
          <w:p w14:paraId="71CC06D1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0.6375</w:t>
            </w:r>
          </w:p>
        </w:tc>
        <w:tc>
          <w:tcPr>
            <w:tcW w:w="0" w:type="auto"/>
            <w:hideMark/>
          </w:tcPr>
          <w:p w14:paraId="3B2E750A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0.5238</w:t>
            </w:r>
          </w:p>
        </w:tc>
        <w:tc>
          <w:tcPr>
            <w:tcW w:w="0" w:type="auto"/>
            <w:hideMark/>
          </w:tcPr>
          <w:p w14:paraId="004CD6E1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—</w:t>
            </w:r>
          </w:p>
        </w:tc>
      </w:tr>
      <w:tr w:rsidR="007D59BA" w:rsidRPr="007D59BA" w14:paraId="79C8A088" w14:textId="77777777" w:rsidTr="002E06F0">
        <w:trPr>
          <w:trHeight w:val="535"/>
        </w:trPr>
        <w:tc>
          <w:tcPr>
            <w:tcW w:w="0" w:type="auto"/>
            <w:hideMark/>
          </w:tcPr>
          <w:p w14:paraId="7F8A9020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b/>
                <w:bCs/>
                <w:sz w:val="16"/>
                <w:szCs w:val="16"/>
              </w:rPr>
              <w:t>Anterior Approach</w:t>
            </w:r>
          </w:p>
        </w:tc>
        <w:tc>
          <w:tcPr>
            <w:tcW w:w="0" w:type="auto"/>
            <w:hideMark/>
          </w:tcPr>
          <w:p w14:paraId="01C80C9F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0.2849 (0.4717)</w:t>
            </w:r>
          </w:p>
        </w:tc>
        <w:tc>
          <w:tcPr>
            <w:tcW w:w="0" w:type="auto"/>
            <w:hideMark/>
          </w:tcPr>
          <w:p w14:paraId="7298DFF0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−0.6397 to 1.2095</w:t>
            </w:r>
          </w:p>
        </w:tc>
        <w:tc>
          <w:tcPr>
            <w:tcW w:w="0" w:type="auto"/>
            <w:hideMark/>
          </w:tcPr>
          <w:p w14:paraId="6DD3F286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0.6039</w:t>
            </w:r>
          </w:p>
        </w:tc>
        <w:tc>
          <w:tcPr>
            <w:tcW w:w="0" w:type="auto"/>
            <w:hideMark/>
          </w:tcPr>
          <w:p w14:paraId="770BE4A7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0.5459</w:t>
            </w:r>
          </w:p>
        </w:tc>
        <w:tc>
          <w:tcPr>
            <w:tcW w:w="0" w:type="auto"/>
            <w:hideMark/>
          </w:tcPr>
          <w:p w14:paraId="1E4FE31D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—</w:t>
            </w:r>
          </w:p>
        </w:tc>
      </w:tr>
      <w:tr w:rsidR="007D59BA" w:rsidRPr="007D59BA" w14:paraId="3A70FD5B" w14:textId="77777777" w:rsidTr="002E06F0">
        <w:trPr>
          <w:trHeight w:val="535"/>
        </w:trPr>
        <w:tc>
          <w:tcPr>
            <w:tcW w:w="0" w:type="auto"/>
            <w:hideMark/>
          </w:tcPr>
          <w:p w14:paraId="20C368CF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b/>
                <w:bCs/>
                <w:sz w:val="16"/>
                <w:szCs w:val="16"/>
              </w:rPr>
              <w:t>Intraoperative Monitoring</w:t>
            </w:r>
          </w:p>
        </w:tc>
        <w:tc>
          <w:tcPr>
            <w:tcW w:w="0" w:type="auto"/>
            <w:hideMark/>
          </w:tcPr>
          <w:p w14:paraId="03989A28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0.0901 (0.3125)</w:t>
            </w:r>
          </w:p>
        </w:tc>
        <w:tc>
          <w:tcPr>
            <w:tcW w:w="0" w:type="auto"/>
            <w:hideMark/>
          </w:tcPr>
          <w:p w14:paraId="105E928D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−0.5223 to 0.7025</w:t>
            </w:r>
          </w:p>
        </w:tc>
        <w:tc>
          <w:tcPr>
            <w:tcW w:w="0" w:type="auto"/>
            <w:hideMark/>
          </w:tcPr>
          <w:p w14:paraId="1728F089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0.2884</w:t>
            </w:r>
          </w:p>
        </w:tc>
        <w:tc>
          <w:tcPr>
            <w:tcW w:w="0" w:type="auto"/>
            <w:hideMark/>
          </w:tcPr>
          <w:p w14:paraId="18A06BEC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0.7730</w:t>
            </w:r>
          </w:p>
        </w:tc>
        <w:tc>
          <w:tcPr>
            <w:tcW w:w="0" w:type="auto"/>
            <w:hideMark/>
          </w:tcPr>
          <w:p w14:paraId="5D590065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—</w:t>
            </w:r>
          </w:p>
        </w:tc>
      </w:tr>
      <w:tr w:rsidR="007D59BA" w:rsidRPr="007D59BA" w14:paraId="4C1B9AEB" w14:textId="77777777" w:rsidTr="002E06F0">
        <w:trPr>
          <w:trHeight w:val="535"/>
        </w:trPr>
        <w:tc>
          <w:tcPr>
            <w:tcW w:w="0" w:type="auto"/>
            <w:hideMark/>
          </w:tcPr>
          <w:p w14:paraId="1BB45DA8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b/>
                <w:bCs/>
                <w:sz w:val="16"/>
                <w:szCs w:val="16"/>
              </w:rPr>
              <w:t>Lateral Position</w:t>
            </w:r>
          </w:p>
        </w:tc>
        <w:tc>
          <w:tcPr>
            <w:tcW w:w="0" w:type="auto"/>
            <w:hideMark/>
          </w:tcPr>
          <w:p w14:paraId="7179C873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0.5376 (0.3243)</w:t>
            </w:r>
          </w:p>
        </w:tc>
        <w:tc>
          <w:tcPr>
            <w:tcW w:w="0" w:type="auto"/>
            <w:hideMark/>
          </w:tcPr>
          <w:p w14:paraId="680BDC7C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−0.0980 to 1.1731</w:t>
            </w:r>
          </w:p>
        </w:tc>
        <w:tc>
          <w:tcPr>
            <w:tcW w:w="0" w:type="auto"/>
            <w:hideMark/>
          </w:tcPr>
          <w:p w14:paraId="2A1672DD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1.6579</w:t>
            </w:r>
          </w:p>
        </w:tc>
        <w:tc>
          <w:tcPr>
            <w:tcW w:w="0" w:type="auto"/>
            <w:hideMark/>
          </w:tcPr>
          <w:p w14:paraId="3A415EC1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0.0973</w:t>
            </w:r>
          </w:p>
        </w:tc>
        <w:tc>
          <w:tcPr>
            <w:tcW w:w="0" w:type="auto"/>
            <w:hideMark/>
          </w:tcPr>
          <w:p w14:paraId="78DCDD1D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.</w:t>
            </w:r>
          </w:p>
        </w:tc>
      </w:tr>
      <w:tr w:rsidR="007D59BA" w:rsidRPr="007D59BA" w14:paraId="140B4CE9" w14:textId="77777777" w:rsidTr="002E06F0">
        <w:trPr>
          <w:trHeight w:val="540"/>
        </w:trPr>
        <w:tc>
          <w:tcPr>
            <w:tcW w:w="0" w:type="auto"/>
            <w:hideMark/>
          </w:tcPr>
          <w:p w14:paraId="5A130D19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b/>
                <w:bCs/>
                <w:sz w:val="16"/>
                <w:szCs w:val="16"/>
              </w:rPr>
              <w:t>Supine Position</w:t>
            </w:r>
          </w:p>
        </w:tc>
        <w:tc>
          <w:tcPr>
            <w:tcW w:w="0" w:type="auto"/>
            <w:hideMark/>
          </w:tcPr>
          <w:p w14:paraId="27EA6F38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0.0533 (0.6779)</w:t>
            </w:r>
          </w:p>
        </w:tc>
        <w:tc>
          <w:tcPr>
            <w:tcW w:w="0" w:type="auto"/>
            <w:hideMark/>
          </w:tcPr>
          <w:p w14:paraId="67B989D6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−1.2754 to 1.3820</w:t>
            </w:r>
          </w:p>
        </w:tc>
        <w:tc>
          <w:tcPr>
            <w:tcW w:w="0" w:type="auto"/>
            <w:hideMark/>
          </w:tcPr>
          <w:p w14:paraId="53E9D66B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0.0786</w:t>
            </w:r>
          </w:p>
        </w:tc>
        <w:tc>
          <w:tcPr>
            <w:tcW w:w="0" w:type="auto"/>
            <w:hideMark/>
          </w:tcPr>
          <w:p w14:paraId="4CD3B47E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0.9373</w:t>
            </w:r>
          </w:p>
        </w:tc>
        <w:tc>
          <w:tcPr>
            <w:tcW w:w="0" w:type="auto"/>
            <w:hideMark/>
          </w:tcPr>
          <w:p w14:paraId="70C015A5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—</w:t>
            </w:r>
          </w:p>
        </w:tc>
      </w:tr>
      <w:tr w:rsidR="007D59BA" w:rsidRPr="007D59BA" w14:paraId="217E4EFD" w14:textId="77777777" w:rsidTr="002E06F0">
        <w:trPr>
          <w:trHeight w:val="535"/>
        </w:trPr>
        <w:tc>
          <w:tcPr>
            <w:tcW w:w="0" w:type="auto"/>
            <w:hideMark/>
          </w:tcPr>
          <w:p w14:paraId="109244C3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b/>
                <w:bCs/>
                <w:sz w:val="16"/>
                <w:szCs w:val="16"/>
              </w:rPr>
              <w:t>Surgeon Experience</w:t>
            </w:r>
          </w:p>
        </w:tc>
        <w:tc>
          <w:tcPr>
            <w:tcW w:w="0" w:type="auto"/>
            <w:hideMark/>
          </w:tcPr>
          <w:p w14:paraId="5664B691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−0.3535 (0.2248)</w:t>
            </w:r>
          </w:p>
        </w:tc>
        <w:tc>
          <w:tcPr>
            <w:tcW w:w="0" w:type="auto"/>
            <w:hideMark/>
          </w:tcPr>
          <w:p w14:paraId="70BCCEAF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−0.7940 to 0.0871</w:t>
            </w:r>
          </w:p>
        </w:tc>
        <w:tc>
          <w:tcPr>
            <w:tcW w:w="0" w:type="auto"/>
            <w:hideMark/>
          </w:tcPr>
          <w:p w14:paraId="16521300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−1.5724</w:t>
            </w:r>
          </w:p>
        </w:tc>
        <w:tc>
          <w:tcPr>
            <w:tcW w:w="0" w:type="auto"/>
            <w:hideMark/>
          </w:tcPr>
          <w:p w14:paraId="65AFB18D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0.1158</w:t>
            </w:r>
          </w:p>
        </w:tc>
        <w:tc>
          <w:tcPr>
            <w:tcW w:w="0" w:type="auto"/>
            <w:hideMark/>
          </w:tcPr>
          <w:p w14:paraId="203B6429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—</w:t>
            </w:r>
          </w:p>
        </w:tc>
      </w:tr>
      <w:tr w:rsidR="007D59BA" w:rsidRPr="007D59BA" w14:paraId="65C534BF" w14:textId="77777777" w:rsidTr="002E06F0">
        <w:trPr>
          <w:trHeight w:val="535"/>
        </w:trPr>
        <w:tc>
          <w:tcPr>
            <w:tcW w:w="0" w:type="auto"/>
            <w:hideMark/>
          </w:tcPr>
          <w:p w14:paraId="05A90E70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b/>
                <w:bCs/>
                <w:sz w:val="16"/>
                <w:szCs w:val="16"/>
              </w:rPr>
              <w:t>Intraoperative Complication</w:t>
            </w:r>
          </w:p>
        </w:tc>
        <w:tc>
          <w:tcPr>
            <w:tcW w:w="0" w:type="auto"/>
            <w:hideMark/>
          </w:tcPr>
          <w:p w14:paraId="419B9FF3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0.9553 (0.6345)</w:t>
            </w:r>
          </w:p>
        </w:tc>
        <w:tc>
          <w:tcPr>
            <w:tcW w:w="0" w:type="auto"/>
            <w:hideMark/>
          </w:tcPr>
          <w:p w14:paraId="0A540F23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−0.2882 to 2.1988</w:t>
            </w:r>
          </w:p>
        </w:tc>
        <w:tc>
          <w:tcPr>
            <w:tcW w:w="0" w:type="auto"/>
            <w:hideMark/>
          </w:tcPr>
          <w:p w14:paraId="55D56DBB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1.5057</w:t>
            </w:r>
          </w:p>
        </w:tc>
        <w:tc>
          <w:tcPr>
            <w:tcW w:w="0" w:type="auto"/>
            <w:hideMark/>
          </w:tcPr>
          <w:p w14:paraId="77DF8BBA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0.1321</w:t>
            </w:r>
          </w:p>
        </w:tc>
        <w:tc>
          <w:tcPr>
            <w:tcW w:w="0" w:type="auto"/>
            <w:hideMark/>
          </w:tcPr>
          <w:p w14:paraId="560054E2" w14:textId="77777777" w:rsidR="007D59BA" w:rsidRPr="00282B7F" w:rsidRDefault="007D59BA" w:rsidP="007D59BA">
            <w:pPr>
              <w:rPr>
                <w:sz w:val="16"/>
                <w:szCs w:val="16"/>
              </w:rPr>
            </w:pPr>
            <w:r w:rsidRPr="00282B7F">
              <w:rPr>
                <w:sz w:val="16"/>
                <w:szCs w:val="16"/>
              </w:rPr>
              <w:t>—</w:t>
            </w:r>
          </w:p>
        </w:tc>
      </w:tr>
    </w:tbl>
    <w:p w14:paraId="59856AA3" w14:textId="77777777" w:rsidR="007D59BA" w:rsidRPr="007D59BA" w:rsidRDefault="007D59BA" w:rsidP="007D59BA">
      <w:pPr>
        <w:spacing w:after="0" w:line="240" w:lineRule="auto"/>
        <w:rPr>
          <w:sz w:val="16"/>
          <w:szCs w:val="16"/>
        </w:rPr>
      </w:pPr>
    </w:p>
    <w:p w14:paraId="6E58D497" w14:textId="77777777" w:rsidR="007D59BA" w:rsidRPr="007D59BA" w:rsidRDefault="007D59BA" w:rsidP="007D59BA">
      <w:pPr>
        <w:spacing w:after="0" w:line="240" w:lineRule="auto"/>
        <w:rPr>
          <w:sz w:val="16"/>
          <w:szCs w:val="16"/>
        </w:rPr>
      </w:pPr>
    </w:p>
    <w:p w14:paraId="6EF04F77" w14:textId="77777777" w:rsidR="002C148F" w:rsidRPr="002A0C5D" w:rsidRDefault="002C148F" w:rsidP="002A0C5D">
      <w:pPr>
        <w:rPr>
          <w:sz w:val="10"/>
          <w:szCs w:val="10"/>
        </w:rPr>
      </w:pPr>
    </w:p>
    <w:sectPr w:rsidR="002C148F" w:rsidRPr="002A0C5D" w:rsidSect="00697835">
      <w:type w:val="continuous"/>
      <w:pgSz w:w="11920" w:h="16860" w:code="9"/>
      <w:pgMar w:top="1584" w:right="1397" w:bottom="274" w:left="13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20"/>
  <w:drawingGridHorizontalSpacing w:val="100"/>
  <w:drawingGridVerticalSpacing w:val="136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6D4"/>
    <w:rsid w:val="000146D4"/>
    <w:rsid w:val="000D796D"/>
    <w:rsid w:val="002420E3"/>
    <w:rsid w:val="002A0C5D"/>
    <w:rsid w:val="002A4D94"/>
    <w:rsid w:val="002C148F"/>
    <w:rsid w:val="003510AA"/>
    <w:rsid w:val="00365560"/>
    <w:rsid w:val="003924CC"/>
    <w:rsid w:val="004C4858"/>
    <w:rsid w:val="004F7BE2"/>
    <w:rsid w:val="005A6A46"/>
    <w:rsid w:val="00697835"/>
    <w:rsid w:val="006B7446"/>
    <w:rsid w:val="007D59BA"/>
    <w:rsid w:val="00812613"/>
    <w:rsid w:val="008565E7"/>
    <w:rsid w:val="008C4163"/>
    <w:rsid w:val="00AC4ADB"/>
    <w:rsid w:val="00AF6A2D"/>
    <w:rsid w:val="00B115BA"/>
    <w:rsid w:val="00BC6F74"/>
    <w:rsid w:val="00C744DA"/>
    <w:rsid w:val="00D075BA"/>
    <w:rsid w:val="00E21EA1"/>
    <w:rsid w:val="00FF7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9134B"/>
  <w15:chartTrackingRefBased/>
  <w15:docId w15:val="{E654BEFC-EA22-42C0-923D-ED44E7B2F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46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46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46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46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46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46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46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46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46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46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46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46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46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46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46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46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46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46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46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46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46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46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46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46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46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46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46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46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46D4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A0C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802</Words>
  <Characters>4578</Characters>
  <Application>Microsoft Office Word</Application>
  <DocSecurity>0</DocSecurity>
  <Lines>38</Lines>
  <Paragraphs>10</Paragraphs>
  <ScaleCrop>false</ScaleCrop>
  <Company/>
  <LinksUpToDate>false</LinksUpToDate>
  <CharactersWithSpaces>5370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Irtaza</dc:creator>
  <cp:keywords/>
  <dc:description/>
  <cp:lastModifiedBy>Abdulmajed Abdullah Hussain  Alqahtani</cp:lastModifiedBy>
  <cp:revision>2</cp:revision>
  <dcterms:created xsi:type="dcterms:W3CDTF">2026-01-27T20:21:00Z</dcterms:created>
  <dcterms:modified xsi:type="dcterms:W3CDTF">2026-01-27T20:21:00Z</dcterms:modified>
</cp:coreProperties>
</file>