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814DCC" w14:textId="77777777" w:rsidR="00D8065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Supplementary Table 1. Cohort Selection Criteria and Index Event Definitions</w:t>
      </w:r>
    </w:p>
    <w:p w14:paraId="22927E80" w14:textId="77777777" w:rsidR="00D80658" w:rsidRDefault="00D80658">
      <w:pPr>
        <w:rPr>
          <w:sz w:val="24"/>
          <w:szCs w:val="24"/>
        </w:rPr>
      </w:pPr>
    </w:p>
    <w:tbl>
      <w:tblPr>
        <w:tblStyle w:val="a"/>
        <w:tblW w:w="9825" w:type="dxa"/>
        <w:tblInd w:w="-4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2145"/>
        <w:gridCol w:w="2190"/>
        <w:gridCol w:w="2970"/>
      </w:tblGrid>
      <w:tr w:rsidR="00D80658" w14:paraId="2166FD11" w14:textId="77777777">
        <w:trPr>
          <w:trHeight w:val="675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0BC3D9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Category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654363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Code Type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D6E17D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Code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955EE9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</w:tr>
      <w:tr w:rsidR="00D80658" w14:paraId="63CFC1F7" w14:textId="77777777">
        <w:trPr>
          <w:trHeight w:val="675"/>
        </w:trPr>
        <w:tc>
          <w:tcPr>
            <w:tcW w:w="252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0748BA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Diabetic neuropathy cohort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7DA8FD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C8CC34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E10, E11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4E95A5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Type 1 or Type 2 diabetes mellitus</w:t>
            </w:r>
          </w:p>
        </w:tc>
      </w:tr>
      <w:tr w:rsidR="00D80658" w14:paraId="3BA731B2" w14:textId="77777777">
        <w:trPr>
          <w:trHeight w:val="67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11791" w14:textId="77777777" w:rsidR="00D80658" w:rsidRDefault="00D8065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01F2AA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C72732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E11.40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376EEB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Type 2 diabetes mellitus with diabetic neuropathy, unspecified</w:t>
            </w:r>
          </w:p>
        </w:tc>
      </w:tr>
      <w:tr w:rsidR="00D80658" w14:paraId="377B79F3" w14:textId="77777777">
        <w:trPr>
          <w:trHeight w:val="675"/>
        </w:trPr>
        <w:tc>
          <w:tcPr>
            <w:tcW w:w="25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2A4AF7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Shared inclusion criterion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8A9C48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9A32A0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M19.07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94EE01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Primary osteoarthritis of the ankle and foot</w:t>
            </w:r>
          </w:p>
        </w:tc>
      </w:tr>
      <w:tr w:rsidR="00D80658" w14:paraId="14C7A478" w14:textId="77777777">
        <w:trPr>
          <w:trHeight w:val="675"/>
        </w:trPr>
        <w:tc>
          <w:tcPr>
            <w:tcW w:w="25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023419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Shared inclusion criterion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956E3C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CPT</w:t>
            </w:r>
          </w:p>
        </w:tc>
        <w:tc>
          <w:tcPr>
            <w:tcW w:w="2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B2D4C1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27870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98CB9A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Arthrodesis, ankle, open</w:t>
            </w:r>
          </w:p>
        </w:tc>
      </w:tr>
      <w:tr w:rsidR="00D80658" w14:paraId="52618479" w14:textId="77777777">
        <w:trPr>
          <w:trHeight w:val="750"/>
        </w:trPr>
        <w:tc>
          <w:tcPr>
            <w:tcW w:w="25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FD5B0C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Follow-up requirement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9AB1D4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TNX</w:t>
            </w:r>
          </w:p>
        </w:tc>
        <w:tc>
          <w:tcPr>
            <w:tcW w:w="2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A4DD05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Visit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BFDBD6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Gungsuh" w:eastAsia="Gungsuh" w:hAnsi="Gungsuh" w:cs="Gungsuh"/>
                <w:sz w:val="20"/>
                <w:szCs w:val="20"/>
              </w:rPr>
              <w:t>At least 1 follow-up healthcare encounter occurring ≥6 months after the index ankle arthrodesis</w:t>
            </w:r>
          </w:p>
        </w:tc>
      </w:tr>
      <w:tr w:rsidR="00D80658" w14:paraId="3612D4E5" w14:textId="77777777">
        <w:trPr>
          <w:trHeight w:val="675"/>
        </w:trPr>
        <w:tc>
          <w:tcPr>
            <w:tcW w:w="252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23E6BC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Diabetic non-neuropathy cohort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57666E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016347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E11.0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4A790E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Type 2 diabetes mellitus with hyperosmolarity</w:t>
            </w:r>
          </w:p>
        </w:tc>
      </w:tr>
      <w:tr w:rsidR="00D80658" w14:paraId="49CE60AE" w14:textId="77777777">
        <w:trPr>
          <w:trHeight w:val="67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E219F" w14:textId="77777777" w:rsidR="00D80658" w:rsidRDefault="00D8065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DC8EBB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5C57BA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E11.1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9E5276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Type 2 diabetes mellitus with ketoacidosis</w:t>
            </w:r>
          </w:p>
        </w:tc>
      </w:tr>
      <w:tr w:rsidR="00D80658" w14:paraId="23F19C4F" w14:textId="77777777">
        <w:trPr>
          <w:trHeight w:val="67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FD359" w14:textId="77777777" w:rsidR="00D80658" w:rsidRDefault="00D8065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3BB288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3CE3E5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E11.2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FFB5E3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Type 2 diabetes mellitus with kidney complications</w:t>
            </w:r>
          </w:p>
        </w:tc>
      </w:tr>
      <w:tr w:rsidR="00D80658" w14:paraId="5A1343F5" w14:textId="77777777">
        <w:trPr>
          <w:trHeight w:val="67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64A2F" w14:textId="77777777" w:rsidR="00D80658" w:rsidRDefault="00D8065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58AB7E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B7C003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E11.3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4E189F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Type 2 diabetes mellitus with ophthalmic complications</w:t>
            </w:r>
          </w:p>
        </w:tc>
      </w:tr>
      <w:tr w:rsidR="00D80658" w14:paraId="2D3EC396" w14:textId="77777777">
        <w:trPr>
          <w:trHeight w:val="67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2F0B0" w14:textId="77777777" w:rsidR="00D80658" w:rsidRDefault="00D8065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784BE1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03DC90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E11.5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317ABF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Type 2 diabetes mellitus with circulatory complications</w:t>
            </w:r>
          </w:p>
        </w:tc>
      </w:tr>
      <w:tr w:rsidR="00D80658" w14:paraId="606A093E" w14:textId="77777777">
        <w:trPr>
          <w:trHeight w:val="67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20EEF" w14:textId="77777777" w:rsidR="00D80658" w:rsidRDefault="00D8065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63BE92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928F0D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E11.6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86BF6A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Type 2 diabetes mellitus with other specified complications</w:t>
            </w:r>
          </w:p>
        </w:tc>
      </w:tr>
      <w:tr w:rsidR="00D80658" w14:paraId="084A1CE0" w14:textId="77777777">
        <w:trPr>
          <w:trHeight w:val="67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17127" w14:textId="77777777" w:rsidR="00D80658" w:rsidRDefault="00D8065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8ED901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27F485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E11.8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DC8794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Type 2 diabetes mellitus with unspecified complications</w:t>
            </w:r>
          </w:p>
        </w:tc>
      </w:tr>
      <w:tr w:rsidR="00D80658" w14:paraId="2EAFB08E" w14:textId="77777777">
        <w:trPr>
          <w:trHeight w:val="67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26444" w14:textId="77777777" w:rsidR="00D80658" w:rsidRDefault="00D8065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0D4297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C09C68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E11.9</w:t>
            </w:r>
          </w:p>
        </w:tc>
        <w:tc>
          <w:tcPr>
            <w:tcW w:w="2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3D1DDE" w14:textId="77777777" w:rsidR="00D806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Type 2 diabetes mellitus without complications</w:t>
            </w:r>
          </w:p>
        </w:tc>
      </w:tr>
    </w:tbl>
    <w:p w14:paraId="2515086F" w14:textId="77777777" w:rsidR="00D80658" w:rsidRDefault="00D80658">
      <w:pPr>
        <w:rPr>
          <w:sz w:val="24"/>
          <w:szCs w:val="24"/>
        </w:rPr>
      </w:pPr>
    </w:p>
    <w:sectPr w:rsidR="00D8065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BC23596-CE79-1745-8B7C-2B11D85F11E2}"/>
    <w:embedItalic r:id="rId2" w:fontKey="{7685A164-1AC1-FC40-B30B-DD816F0379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24D2D7-FA74-F94F-89DD-784465BDC73F}"/>
    <w:embedBold r:id="rId4" w:fontKey="{AD749EC1-AB2F-8541-9437-47E75AF94B00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5" w:subsetted="1" w:fontKey="{9CE1A117-9D2D-2E41-B468-FC68741A38C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16F63D51-DD5F-AB4B-9CFC-B696E708E6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3A6FE1E-3850-7D4A-BB37-7F798A4D73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658"/>
    <w:rsid w:val="006E5B53"/>
    <w:rsid w:val="007E0A04"/>
    <w:rsid w:val="00C83DDD"/>
    <w:rsid w:val="00D8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452265"/>
  <w15:docId w15:val="{14636BF2-BC6C-C146-BA2F-83AB82ADE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Tarek Harhash</cp:lastModifiedBy>
  <cp:revision>2</cp:revision>
  <dcterms:created xsi:type="dcterms:W3CDTF">2026-05-12T03:52:00Z</dcterms:created>
  <dcterms:modified xsi:type="dcterms:W3CDTF">2026-05-12T03:52:00Z</dcterms:modified>
</cp:coreProperties>
</file>