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01FD6A" w14:textId="77777777" w:rsidR="00E37537" w:rsidRDefault="00000000">
      <w:pPr>
        <w:spacing w:after="120"/>
      </w:pPr>
      <w:r>
        <w:rPr>
          <w:b/>
          <w:bCs/>
          <w:sz w:val="24"/>
          <w:szCs w:val="24"/>
        </w:rPr>
        <w:t>Supplementary Table 1. ICD-10 and CPT Codes Used for Cohort Identification.</w:t>
      </w:r>
    </w:p>
    <w:p w14:paraId="3E639A8F" w14:textId="3B21661E" w:rsidR="00E37537" w:rsidRDefault="00D420C3">
      <w:pPr>
        <w:spacing w:after="200"/>
      </w:pPr>
      <w:r>
        <w:t>The qualifying diagnosis codes represent displaced bicondylar tibial plateau fractures with open-fracture Gustilo-Anderson categories. Although this injury pattern is consistent with a complete-articular proximal tibial fracture (AO/OTA 41C), patient-level AO/OTA classification and the distribution of individual Gustilo-Anderson grades were unavailable in the database.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84"/>
        <w:gridCol w:w="2107"/>
        <w:gridCol w:w="3987"/>
        <w:gridCol w:w="1362"/>
      </w:tblGrid>
      <w:tr w:rsidR="00E37537" w14:paraId="0F01C1E0" w14:textId="77777777" w:rsidTr="00EE1A59">
        <w:trPr>
          <w:tblHeader/>
        </w:trPr>
        <w:tc>
          <w:tcPr>
            <w:tcW w:w="2184" w:type="dxa"/>
            <w:shd w:val="clear" w:color="auto" w:fill="EFEFEF"/>
          </w:tcPr>
          <w:p w14:paraId="0E2D2BA1" w14:textId="77777777" w:rsidR="00E37537" w:rsidRDefault="00000000">
            <w:r>
              <w:rPr>
                <w:b/>
                <w:bCs/>
              </w:rPr>
              <w:t>Category</w:t>
            </w:r>
          </w:p>
        </w:tc>
        <w:tc>
          <w:tcPr>
            <w:tcW w:w="2107" w:type="dxa"/>
            <w:shd w:val="clear" w:color="auto" w:fill="EFEFEF"/>
          </w:tcPr>
          <w:p w14:paraId="75EF847F" w14:textId="77777777" w:rsidR="00E37537" w:rsidRDefault="00000000">
            <w:r>
              <w:rPr>
                <w:b/>
                <w:bCs/>
              </w:rPr>
              <w:t>Diagnosis / Procedure / Concept</w:t>
            </w:r>
          </w:p>
        </w:tc>
        <w:tc>
          <w:tcPr>
            <w:tcW w:w="3987" w:type="dxa"/>
            <w:shd w:val="clear" w:color="auto" w:fill="EFEFEF"/>
          </w:tcPr>
          <w:p w14:paraId="00BAE125" w14:textId="77777777" w:rsidR="00E37537" w:rsidRDefault="00000000">
            <w:r>
              <w:rPr>
                <w:b/>
                <w:bCs/>
              </w:rPr>
              <w:t>Code</w:t>
            </w:r>
          </w:p>
        </w:tc>
        <w:tc>
          <w:tcPr>
            <w:tcW w:w="1362" w:type="dxa"/>
            <w:shd w:val="clear" w:color="auto" w:fill="EFEFEF"/>
          </w:tcPr>
          <w:p w14:paraId="1C5BF63A" w14:textId="77777777" w:rsidR="00E37537" w:rsidRDefault="00000000">
            <w:r>
              <w:rPr>
                <w:b/>
                <w:bCs/>
              </w:rPr>
              <w:t>Source</w:t>
            </w:r>
          </w:p>
        </w:tc>
      </w:tr>
      <w:tr w:rsidR="00E37537" w14:paraId="098260A1" w14:textId="77777777" w:rsidTr="00EE1A59">
        <w:tc>
          <w:tcPr>
            <w:tcW w:w="2184" w:type="dxa"/>
          </w:tcPr>
          <w:p w14:paraId="51777332" w14:textId="77777777" w:rsidR="00E37537" w:rsidRDefault="00000000">
            <w:r>
              <w:t>Open displaced bicondylar tibial plateau fracture (inclusion)</w:t>
            </w:r>
          </w:p>
        </w:tc>
        <w:tc>
          <w:tcPr>
            <w:tcW w:w="2107" w:type="dxa"/>
          </w:tcPr>
          <w:p w14:paraId="6E8B2BED" w14:textId="77777777" w:rsidR="00E37537" w:rsidRDefault="00000000">
            <w:r>
              <w:t>Displaced bicondylar fracture of right tibia, initial encounter for open fracture type I or II; type IIIA, IIIB, or IIIC; displaced bicondylar fracture of left tibia, initial encounter for open fracture type I or II; type IIIA, IIIB, or IIIC; displaced bicondylar fracture of unspecified tibia, initial encounter for open fracture type I or II; type IIIA, IIIB, or IIIC</w:t>
            </w:r>
          </w:p>
        </w:tc>
        <w:tc>
          <w:tcPr>
            <w:tcW w:w="3987" w:type="dxa"/>
          </w:tcPr>
          <w:p w14:paraId="6C2114B0" w14:textId="77777777" w:rsidR="00E37537" w:rsidRDefault="00000000">
            <w:r>
              <w:t>ICD10CM:S82.141B;</w:t>
            </w:r>
          </w:p>
          <w:p w14:paraId="4C238BDD" w14:textId="77777777" w:rsidR="00E37537" w:rsidRDefault="00000000">
            <w:r>
              <w:t>ICD10CM:S82.141C;</w:t>
            </w:r>
          </w:p>
          <w:p w14:paraId="0AB974BB" w14:textId="77777777" w:rsidR="00E37537" w:rsidRDefault="00000000">
            <w:r>
              <w:t>ICD10CM:S82.142B;</w:t>
            </w:r>
          </w:p>
          <w:p w14:paraId="07BFDC70" w14:textId="77777777" w:rsidR="00E37537" w:rsidRDefault="00000000">
            <w:r>
              <w:t>ICD10CM:S82.142C;</w:t>
            </w:r>
          </w:p>
          <w:p w14:paraId="6678787F" w14:textId="77777777" w:rsidR="00E37537" w:rsidRDefault="00000000">
            <w:r>
              <w:t>ICD10CM:S82.143B;</w:t>
            </w:r>
          </w:p>
          <w:p w14:paraId="36B388BD" w14:textId="77777777" w:rsidR="00E37537" w:rsidRDefault="00000000">
            <w:r>
              <w:t>ICD10CM:S82.143C</w:t>
            </w:r>
          </w:p>
        </w:tc>
        <w:tc>
          <w:tcPr>
            <w:tcW w:w="1362" w:type="dxa"/>
          </w:tcPr>
          <w:p w14:paraId="20918404" w14:textId="77777777" w:rsidR="00E37537" w:rsidRDefault="00000000">
            <w:r>
              <w:t>UMLS</w:t>
            </w:r>
          </w:p>
        </w:tc>
      </w:tr>
      <w:tr w:rsidR="00E37537" w14:paraId="035D66C5" w14:textId="77777777" w:rsidTr="00EE1A59">
        <w:tc>
          <w:tcPr>
            <w:tcW w:w="2184" w:type="dxa"/>
          </w:tcPr>
          <w:p w14:paraId="69C1A56D" w14:textId="77777777" w:rsidR="00E37537" w:rsidRDefault="00000000">
            <w:r>
              <w:t>Operative treatment of index injury (inclusion)</w:t>
            </w:r>
          </w:p>
        </w:tc>
        <w:tc>
          <w:tcPr>
            <w:tcW w:w="2107" w:type="dxa"/>
          </w:tcPr>
          <w:p w14:paraId="44F4357E" w14:textId="77777777" w:rsidR="00E37537" w:rsidRDefault="00000000">
            <w:r>
              <w:t>Open treatment of tibial fracture, proximal (plateau); bicondylar, with or without internal fixation</w:t>
            </w:r>
          </w:p>
        </w:tc>
        <w:tc>
          <w:tcPr>
            <w:tcW w:w="3987" w:type="dxa"/>
          </w:tcPr>
          <w:p w14:paraId="67B4F604" w14:textId="77777777" w:rsidR="00E37537" w:rsidRDefault="00000000">
            <w:r>
              <w:t>CPT:27536</w:t>
            </w:r>
          </w:p>
        </w:tc>
        <w:tc>
          <w:tcPr>
            <w:tcW w:w="1362" w:type="dxa"/>
          </w:tcPr>
          <w:p w14:paraId="244EF017" w14:textId="77777777" w:rsidR="00E37537" w:rsidRDefault="00000000">
            <w:r>
              <w:t>UMLS</w:t>
            </w:r>
          </w:p>
        </w:tc>
      </w:tr>
      <w:tr w:rsidR="00E37537" w14:paraId="2E4AA5CC" w14:textId="77777777" w:rsidTr="00EE1A59">
        <w:tc>
          <w:tcPr>
            <w:tcW w:w="2184" w:type="dxa"/>
          </w:tcPr>
          <w:p w14:paraId="313C40D3" w14:textId="77777777" w:rsidR="00E37537" w:rsidRDefault="00000000">
            <w:r>
              <w:t>Prior total knee arthroplasty (exclusion)</w:t>
            </w:r>
          </w:p>
        </w:tc>
        <w:tc>
          <w:tcPr>
            <w:tcW w:w="2107" w:type="dxa"/>
          </w:tcPr>
          <w:p w14:paraId="6F8FAD66" w14:textId="77777777" w:rsidR="00E37537" w:rsidRDefault="00000000">
            <w:r>
              <w:t>Presence of right artificial knee joint; presence of left artificial knee joint; presence of artificial knee joint, bilateral</w:t>
            </w:r>
          </w:p>
        </w:tc>
        <w:tc>
          <w:tcPr>
            <w:tcW w:w="3987" w:type="dxa"/>
          </w:tcPr>
          <w:p w14:paraId="75FC1E95" w14:textId="77777777" w:rsidR="00E37537" w:rsidRDefault="00000000">
            <w:r>
              <w:t>ICD10CM:Z96.651;</w:t>
            </w:r>
          </w:p>
          <w:p w14:paraId="642E3622" w14:textId="77777777" w:rsidR="00E37537" w:rsidRDefault="00000000">
            <w:r>
              <w:t>ICD10CM:Z96.652;</w:t>
            </w:r>
          </w:p>
          <w:p w14:paraId="5BDFA7DE" w14:textId="77777777" w:rsidR="00E37537" w:rsidRDefault="00000000">
            <w:r>
              <w:t>ICD10CM:Z96.653</w:t>
            </w:r>
          </w:p>
        </w:tc>
        <w:tc>
          <w:tcPr>
            <w:tcW w:w="1362" w:type="dxa"/>
          </w:tcPr>
          <w:p w14:paraId="2E37D09B" w14:textId="77777777" w:rsidR="00E37537" w:rsidRDefault="00000000">
            <w:r>
              <w:t>UMLS</w:t>
            </w:r>
          </w:p>
        </w:tc>
      </w:tr>
      <w:tr w:rsidR="00EE1A59" w14:paraId="0C09FD0D" w14:textId="77777777" w:rsidTr="00EE1A59">
        <w:tc>
          <w:tcPr>
            <w:tcW w:w="2184" w:type="dxa"/>
          </w:tcPr>
          <w:p w14:paraId="6CE57083" w14:textId="611B7F93" w:rsidR="00EE1A59" w:rsidRDefault="00EE1A59">
            <w:r>
              <w:t>Prior Osteoarthritis (exclusion)</w:t>
            </w:r>
          </w:p>
        </w:tc>
        <w:tc>
          <w:tcPr>
            <w:tcW w:w="2107" w:type="dxa"/>
          </w:tcPr>
          <w:p w14:paraId="0E146100" w14:textId="77777777" w:rsidR="00EE1A59" w:rsidRDefault="00EE1A59">
            <w:r>
              <w:t xml:space="preserve">Osteoarthritis; </w:t>
            </w:r>
          </w:p>
          <w:p w14:paraId="391A3ED6" w14:textId="6623FFAC" w:rsidR="00EE1A59" w:rsidRDefault="00EE1A59">
            <w:r>
              <w:t>Post-traumatic Osteoarthritis</w:t>
            </w:r>
          </w:p>
        </w:tc>
        <w:tc>
          <w:tcPr>
            <w:tcW w:w="3987" w:type="dxa"/>
          </w:tcPr>
          <w:p w14:paraId="5F50EC4A" w14:textId="77777777" w:rsidR="00EE1A59" w:rsidRDefault="00EE1A59">
            <w:r>
              <w:t>ICD10CM:M17;</w:t>
            </w:r>
          </w:p>
          <w:p w14:paraId="3EE96B4A" w14:textId="253620A5" w:rsidR="00EE1A59" w:rsidRDefault="00EE1A59">
            <w:r>
              <w:t>ICD10CM: M19.92</w:t>
            </w:r>
          </w:p>
        </w:tc>
        <w:tc>
          <w:tcPr>
            <w:tcW w:w="1362" w:type="dxa"/>
          </w:tcPr>
          <w:p w14:paraId="1BC5BDAB" w14:textId="3598D120" w:rsidR="00EE1A59" w:rsidRDefault="00EE1A59">
            <w:r>
              <w:t>UMLS</w:t>
            </w:r>
          </w:p>
        </w:tc>
      </w:tr>
    </w:tbl>
    <w:p w14:paraId="00C754A3" w14:textId="77777777" w:rsidR="00E37537" w:rsidRDefault="00E37537">
      <w:pPr>
        <w:spacing w:after="400"/>
      </w:pPr>
    </w:p>
    <w:p w14:paraId="7A06964D" w14:textId="77777777" w:rsidR="00E37537" w:rsidRDefault="00000000">
      <w:pPr>
        <w:spacing w:after="120"/>
      </w:pPr>
      <w:r>
        <w:rPr>
          <w:b/>
          <w:bCs/>
          <w:sz w:val="24"/>
          <w:szCs w:val="24"/>
        </w:rPr>
        <w:t>Supplementary Table 2. Codes and Analytic Windows Used for Outcome Ascertainment.</w:t>
      </w:r>
    </w:p>
    <w:p w14:paraId="69C104CD" w14:textId="0527C613" w:rsidR="00E37537" w:rsidRDefault="00D420C3">
      <w:pPr>
        <w:spacing w:after="200"/>
      </w:pPr>
      <w:r>
        <w:t>Windows are relative to the index date; one matching code within the specified window was sufficient to define the outcome. Prespecified delayed start dates were applied to revision surgery (</w:t>
      </w:r>
      <w:r w:rsidR="0082140C">
        <w:t>21</w:t>
      </w:r>
      <w:r>
        <w:t xml:space="preserve"> days) and osteoarthritis (3 months). ICD-10-CM, International Classification of Diseases, Tenth Revision, Clinical Modification; ICD-10-PCS, Procedure Coding System; CPT, Current Procedural Terminology.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41"/>
        <w:gridCol w:w="2286"/>
        <w:gridCol w:w="3393"/>
        <w:gridCol w:w="1320"/>
      </w:tblGrid>
      <w:tr w:rsidR="00E37537" w14:paraId="45723E92" w14:textId="77777777">
        <w:trPr>
          <w:tblHeader/>
        </w:trPr>
        <w:tc>
          <w:tcPr>
            <w:tcW w:w="0" w:type="dxa"/>
            <w:shd w:val="clear" w:color="auto" w:fill="EFEFEF"/>
          </w:tcPr>
          <w:p w14:paraId="2CE22961" w14:textId="77777777" w:rsidR="00E37537" w:rsidRDefault="00000000">
            <w:r>
              <w:rPr>
                <w:b/>
                <w:bCs/>
              </w:rPr>
              <w:t>Outcome</w:t>
            </w:r>
          </w:p>
        </w:tc>
        <w:tc>
          <w:tcPr>
            <w:tcW w:w="0" w:type="dxa"/>
            <w:shd w:val="clear" w:color="auto" w:fill="EFEFEF"/>
          </w:tcPr>
          <w:p w14:paraId="7B5A4035" w14:textId="77777777" w:rsidR="00E37537" w:rsidRDefault="00000000">
            <w:r>
              <w:rPr>
                <w:b/>
                <w:bCs/>
              </w:rPr>
              <w:t>Diagnosis / Procedure / Concept</w:t>
            </w:r>
          </w:p>
        </w:tc>
        <w:tc>
          <w:tcPr>
            <w:tcW w:w="0" w:type="dxa"/>
            <w:shd w:val="clear" w:color="auto" w:fill="EFEFEF"/>
          </w:tcPr>
          <w:p w14:paraId="505E2684" w14:textId="77777777" w:rsidR="00E37537" w:rsidRDefault="00000000">
            <w:r>
              <w:rPr>
                <w:b/>
                <w:bCs/>
              </w:rPr>
              <w:t>Code</w:t>
            </w:r>
          </w:p>
        </w:tc>
        <w:tc>
          <w:tcPr>
            <w:tcW w:w="0" w:type="dxa"/>
            <w:shd w:val="clear" w:color="auto" w:fill="EFEFEF"/>
          </w:tcPr>
          <w:p w14:paraId="46F87A22" w14:textId="77777777" w:rsidR="00E37537" w:rsidRDefault="00000000">
            <w:r>
              <w:rPr>
                <w:b/>
                <w:bCs/>
              </w:rPr>
              <w:t>Analytic window (post-index)</w:t>
            </w:r>
          </w:p>
        </w:tc>
      </w:tr>
      <w:tr w:rsidR="00E37537" w14:paraId="35C43573" w14:textId="77777777">
        <w:tc>
          <w:tcPr>
            <w:tcW w:w="0" w:type="dxa"/>
          </w:tcPr>
          <w:p w14:paraId="4AD7472C" w14:textId="77777777" w:rsidR="00E37537" w:rsidRDefault="00000000">
            <w:r>
              <w:t>Osteoarthritis</w:t>
            </w:r>
          </w:p>
        </w:tc>
        <w:tc>
          <w:tcPr>
            <w:tcW w:w="0" w:type="dxa"/>
          </w:tcPr>
          <w:p w14:paraId="3FD23E8C" w14:textId="77777777" w:rsidR="00E37537" w:rsidRDefault="00000000">
            <w:r>
              <w:t>Osteoarthritis of knee; post-traumatic osteoarthritis, unspecified site</w:t>
            </w:r>
          </w:p>
        </w:tc>
        <w:tc>
          <w:tcPr>
            <w:tcW w:w="0" w:type="dxa"/>
          </w:tcPr>
          <w:p w14:paraId="7FB65959" w14:textId="77777777" w:rsidR="00E37537" w:rsidRDefault="00000000">
            <w:r>
              <w:t>ICD10CM:M17;</w:t>
            </w:r>
          </w:p>
          <w:p w14:paraId="118E9908" w14:textId="77777777" w:rsidR="00E37537" w:rsidRDefault="00000000">
            <w:r>
              <w:t>ICD10CM:M19.92</w:t>
            </w:r>
          </w:p>
        </w:tc>
        <w:tc>
          <w:tcPr>
            <w:tcW w:w="0" w:type="dxa"/>
          </w:tcPr>
          <w:p w14:paraId="26917863" w14:textId="77777777" w:rsidR="00E37537" w:rsidRDefault="00000000">
            <w:r>
              <w:t>3 months - 5 years</w:t>
            </w:r>
          </w:p>
        </w:tc>
      </w:tr>
      <w:tr w:rsidR="00E37537" w14:paraId="117F8586" w14:textId="77777777">
        <w:tc>
          <w:tcPr>
            <w:tcW w:w="0" w:type="dxa"/>
          </w:tcPr>
          <w:p w14:paraId="43433B31" w14:textId="77777777" w:rsidR="00E37537" w:rsidRDefault="00000000">
            <w:r>
              <w:t>Venous thromboembolism</w:t>
            </w:r>
          </w:p>
        </w:tc>
        <w:tc>
          <w:tcPr>
            <w:tcW w:w="0" w:type="dxa"/>
          </w:tcPr>
          <w:p w14:paraId="0542AC68" w14:textId="77777777" w:rsidR="00E37537" w:rsidRDefault="00000000">
            <w:r>
              <w:t>Acute embolism and thrombosis of deep veins of lower extremity; pulmonary embolism</w:t>
            </w:r>
          </w:p>
        </w:tc>
        <w:tc>
          <w:tcPr>
            <w:tcW w:w="0" w:type="dxa"/>
          </w:tcPr>
          <w:p w14:paraId="69DCD0F2" w14:textId="77777777" w:rsidR="00E37537" w:rsidRDefault="00000000">
            <w:r>
              <w:t>ICD10CM:I82.4;</w:t>
            </w:r>
          </w:p>
          <w:p w14:paraId="5748B279" w14:textId="77777777" w:rsidR="00E37537" w:rsidRDefault="00000000">
            <w:r>
              <w:t>ICD10CM:I26</w:t>
            </w:r>
          </w:p>
        </w:tc>
        <w:tc>
          <w:tcPr>
            <w:tcW w:w="0" w:type="dxa"/>
          </w:tcPr>
          <w:p w14:paraId="1AF3AEA4" w14:textId="77777777" w:rsidR="00E37537" w:rsidRDefault="00000000">
            <w:r>
              <w:t>1 day - 5 years</w:t>
            </w:r>
          </w:p>
        </w:tc>
      </w:tr>
      <w:tr w:rsidR="00E37537" w14:paraId="56C510A8" w14:textId="77777777">
        <w:tc>
          <w:tcPr>
            <w:tcW w:w="0" w:type="dxa"/>
          </w:tcPr>
          <w:p w14:paraId="64322524" w14:textId="77777777" w:rsidR="00E37537" w:rsidRDefault="00000000">
            <w:r>
              <w:t>Revision surgery</w:t>
            </w:r>
          </w:p>
        </w:tc>
        <w:tc>
          <w:tcPr>
            <w:tcW w:w="0" w:type="dxa"/>
          </w:tcPr>
          <w:p w14:paraId="72C7D082" w14:textId="77777777" w:rsidR="00E37537" w:rsidRDefault="00000000">
            <w:r>
              <w:t xml:space="preserve">Open treatment of tibial fracture, proximal (plateau); bicondylar, with or without </w:t>
            </w:r>
            <w:r>
              <w:lastRenderedPageBreak/>
              <w:t>internal fixation; removal of internal fixation device from right fibula, open approach; removal of internal fixation device from left fibula, open approach; revision of synthetic substitute in right tibia, open approach; revision of synthetic substitute in left tibia, open approach</w:t>
            </w:r>
          </w:p>
        </w:tc>
        <w:tc>
          <w:tcPr>
            <w:tcW w:w="0" w:type="dxa"/>
          </w:tcPr>
          <w:p w14:paraId="769703C8" w14:textId="77777777" w:rsidR="00E37537" w:rsidRDefault="00000000">
            <w:r>
              <w:lastRenderedPageBreak/>
              <w:t>CPT:27536;</w:t>
            </w:r>
          </w:p>
          <w:p w14:paraId="1A7919E7" w14:textId="77777777" w:rsidR="00E37537" w:rsidRDefault="00000000">
            <w:r>
              <w:t>ICD10PCS:0QPJ04Z;</w:t>
            </w:r>
          </w:p>
          <w:p w14:paraId="32E36B57" w14:textId="77777777" w:rsidR="00E37537" w:rsidRDefault="00000000">
            <w:r>
              <w:t>ICD10PCS:0QPK04Z;</w:t>
            </w:r>
          </w:p>
          <w:p w14:paraId="5999B9D4" w14:textId="77777777" w:rsidR="00E37537" w:rsidRDefault="00000000">
            <w:r>
              <w:lastRenderedPageBreak/>
              <w:t>ICD10PCS:0QWG0JZ;</w:t>
            </w:r>
          </w:p>
          <w:p w14:paraId="797ACFF5" w14:textId="77777777" w:rsidR="00E37537" w:rsidRDefault="00000000">
            <w:r>
              <w:t>ICD10PCS:0QWH0JZ</w:t>
            </w:r>
          </w:p>
        </w:tc>
        <w:tc>
          <w:tcPr>
            <w:tcW w:w="0" w:type="dxa"/>
          </w:tcPr>
          <w:p w14:paraId="7788D0F4" w14:textId="1B7476FC" w:rsidR="00E37537" w:rsidRDefault="00186513">
            <w:r>
              <w:lastRenderedPageBreak/>
              <w:t>21 days - 5 years</w:t>
            </w:r>
          </w:p>
        </w:tc>
      </w:tr>
      <w:tr w:rsidR="00E37537" w14:paraId="1122608E" w14:textId="77777777">
        <w:tc>
          <w:tcPr>
            <w:tcW w:w="0" w:type="dxa"/>
          </w:tcPr>
          <w:p w14:paraId="611CEC26" w14:textId="77777777" w:rsidR="00E37537" w:rsidRDefault="00000000">
            <w:r>
              <w:t>Hardware removal</w:t>
            </w:r>
          </w:p>
        </w:tc>
        <w:tc>
          <w:tcPr>
            <w:tcW w:w="0" w:type="dxa"/>
          </w:tcPr>
          <w:p w14:paraId="2D9C55F5" w14:textId="77777777" w:rsidR="00E37537" w:rsidRDefault="00000000">
            <w:r>
              <w:t>Removal of implant; deep (</w:t>
            </w:r>
            <w:proofErr w:type="spellStart"/>
            <w:r>
              <w:t>eg</w:t>
            </w:r>
            <w:proofErr w:type="spellEnd"/>
            <w:r>
              <w:t>, buried wire, pin, screw, metal band, nail, rod or plate)</w:t>
            </w:r>
          </w:p>
        </w:tc>
        <w:tc>
          <w:tcPr>
            <w:tcW w:w="0" w:type="dxa"/>
          </w:tcPr>
          <w:p w14:paraId="619A5DE9" w14:textId="77777777" w:rsidR="00E37537" w:rsidRDefault="00000000">
            <w:r>
              <w:t>CPT:20680</w:t>
            </w:r>
          </w:p>
        </w:tc>
        <w:tc>
          <w:tcPr>
            <w:tcW w:w="0" w:type="dxa"/>
          </w:tcPr>
          <w:p w14:paraId="7A119F8A" w14:textId="77777777" w:rsidR="00E37537" w:rsidRDefault="00000000">
            <w:r>
              <w:t>1 day - 5 years</w:t>
            </w:r>
          </w:p>
        </w:tc>
      </w:tr>
      <w:tr w:rsidR="00E37537" w14:paraId="6DA40999" w14:textId="77777777">
        <w:tc>
          <w:tcPr>
            <w:tcW w:w="0" w:type="dxa"/>
          </w:tcPr>
          <w:p w14:paraId="6EDEDEF5" w14:textId="77777777" w:rsidR="00E37537" w:rsidRDefault="00000000">
            <w:r>
              <w:t>Postoperative infection</w:t>
            </w:r>
          </w:p>
        </w:tc>
        <w:tc>
          <w:tcPr>
            <w:tcW w:w="0" w:type="dxa"/>
          </w:tcPr>
          <w:p w14:paraId="771C3FC2" w14:textId="77777777" w:rsidR="00E37537" w:rsidRDefault="00000000">
            <w:r>
              <w:t>Infection following a procedure</w:t>
            </w:r>
          </w:p>
        </w:tc>
        <w:tc>
          <w:tcPr>
            <w:tcW w:w="0" w:type="dxa"/>
          </w:tcPr>
          <w:p w14:paraId="11C6DEE7" w14:textId="77777777" w:rsidR="00E37537" w:rsidRDefault="00000000">
            <w:r>
              <w:t>ICD10CM:T81.4</w:t>
            </w:r>
          </w:p>
        </w:tc>
        <w:tc>
          <w:tcPr>
            <w:tcW w:w="0" w:type="dxa"/>
          </w:tcPr>
          <w:p w14:paraId="15620D47" w14:textId="77777777" w:rsidR="00E37537" w:rsidRDefault="00000000">
            <w:r>
              <w:t>1 day - 5 years</w:t>
            </w:r>
          </w:p>
        </w:tc>
      </w:tr>
      <w:tr w:rsidR="00E37537" w14:paraId="383FD4FB" w14:textId="77777777">
        <w:tc>
          <w:tcPr>
            <w:tcW w:w="0" w:type="dxa"/>
          </w:tcPr>
          <w:p w14:paraId="4911243F" w14:textId="77777777" w:rsidR="00E37537" w:rsidRDefault="00000000">
            <w:r>
              <w:t>Compartment syndrome</w:t>
            </w:r>
          </w:p>
        </w:tc>
        <w:tc>
          <w:tcPr>
            <w:tcW w:w="0" w:type="dxa"/>
          </w:tcPr>
          <w:p w14:paraId="31A873DB" w14:textId="77777777" w:rsidR="00E37537" w:rsidRDefault="00000000">
            <w:r>
              <w:t>Compartment syndrome, unspecified; traumatic compartment syndrome of lower extremity; decompression fasciotomy, leg; anterior and/or lateral compartments only; posterior compartment(s) only; anterior and/or lateral, and posterior compartment(s)</w:t>
            </w:r>
          </w:p>
        </w:tc>
        <w:tc>
          <w:tcPr>
            <w:tcW w:w="0" w:type="dxa"/>
          </w:tcPr>
          <w:p w14:paraId="267172C6" w14:textId="77777777" w:rsidR="00E37537" w:rsidRDefault="00000000">
            <w:proofErr w:type="gramStart"/>
            <w:r>
              <w:t>ICD10CM:T79.A</w:t>
            </w:r>
            <w:proofErr w:type="gramEnd"/>
            <w:r>
              <w:t>0;</w:t>
            </w:r>
          </w:p>
          <w:p w14:paraId="694CE414" w14:textId="77777777" w:rsidR="00E37537" w:rsidRDefault="00000000">
            <w:proofErr w:type="gramStart"/>
            <w:r>
              <w:t>ICD10CM:T79.A</w:t>
            </w:r>
            <w:proofErr w:type="gramEnd"/>
            <w:r>
              <w:t>2;</w:t>
            </w:r>
          </w:p>
          <w:p w14:paraId="45D6BE6A" w14:textId="77777777" w:rsidR="00E37537" w:rsidRDefault="00000000">
            <w:r>
              <w:t>CPT:27600;</w:t>
            </w:r>
          </w:p>
          <w:p w14:paraId="5A53B89B" w14:textId="77777777" w:rsidR="00E37537" w:rsidRDefault="00000000">
            <w:r>
              <w:t>CPT:27601;</w:t>
            </w:r>
          </w:p>
          <w:p w14:paraId="58DDF2D1" w14:textId="77777777" w:rsidR="00E37537" w:rsidRDefault="00000000">
            <w:r>
              <w:t>CPT:27602</w:t>
            </w:r>
          </w:p>
        </w:tc>
        <w:tc>
          <w:tcPr>
            <w:tcW w:w="0" w:type="dxa"/>
          </w:tcPr>
          <w:p w14:paraId="55B913F7" w14:textId="77777777" w:rsidR="00E37537" w:rsidRDefault="00000000">
            <w:r>
              <w:t>1 day - 5 years</w:t>
            </w:r>
          </w:p>
        </w:tc>
      </w:tr>
      <w:tr w:rsidR="00E37537" w14:paraId="2AA7862B" w14:textId="77777777">
        <w:tc>
          <w:tcPr>
            <w:tcW w:w="0" w:type="dxa"/>
          </w:tcPr>
          <w:p w14:paraId="03DA6A64" w14:textId="77777777" w:rsidR="00E37537" w:rsidRDefault="00000000">
            <w:r>
              <w:t>Neurovascular injury (composite)</w:t>
            </w:r>
          </w:p>
        </w:tc>
        <w:tc>
          <w:tcPr>
            <w:tcW w:w="0" w:type="dxa"/>
          </w:tcPr>
          <w:p w14:paraId="6D30438F" w14:textId="77777777" w:rsidR="00E37537" w:rsidRDefault="00000000">
            <w:r>
              <w:t>Injury of nerves at lower leg level; injury of blood vessels at lower leg level</w:t>
            </w:r>
          </w:p>
        </w:tc>
        <w:tc>
          <w:tcPr>
            <w:tcW w:w="0" w:type="dxa"/>
          </w:tcPr>
          <w:p w14:paraId="6F9CBEDB" w14:textId="77777777" w:rsidR="00E37537" w:rsidRDefault="00000000">
            <w:r>
              <w:t>ICD10CM:S84;</w:t>
            </w:r>
          </w:p>
          <w:p w14:paraId="6B52C5C7" w14:textId="77777777" w:rsidR="00E37537" w:rsidRDefault="00000000">
            <w:r>
              <w:t>ICD10CM:S85</w:t>
            </w:r>
          </w:p>
        </w:tc>
        <w:tc>
          <w:tcPr>
            <w:tcW w:w="0" w:type="dxa"/>
          </w:tcPr>
          <w:p w14:paraId="617A44A0" w14:textId="77777777" w:rsidR="00E37537" w:rsidRDefault="00000000">
            <w:r>
              <w:t>1 day - 5 years</w:t>
            </w:r>
          </w:p>
        </w:tc>
      </w:tr>
    </w:tbl>
    <w:p w14:paraId="77D2E381" w14:textId="77777777" w:rsidR="00E14F6D" w:rsidRDefault="00E14F6D"/>
    <w:sectPr w:rsidR="00E14F6D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E7F202C"/>
    <w:multiLevelType w:val="hybridMultilevel"/>
    <w:tmpl w:val="BBC87534"/>
    <w:lvl w:ilvl="0" w:tplc="D6BC8182">
      <w:start w:val="1"/>
      <w:numFmt w:val="bullet"/>
      <w:lvlText w:val="●"/>
      <w:lvlJc w:val="left"/>
      <w:pPr>
        <w:ind w:left="720" w:hanging="360"/>
      </w:pPr>
    </w:lvl>
    <w:lvl w:ilvl="1" w:tplc="F29862DE">
      <w:start w:val="1"/>
      <w:numFmt w:val="bullet"/>
      <w:lvlText w:val="○"/>
      <w:lvlJc w:val="left"/>
      <w:pPr>
        <w:ind w:left="1440" w:hanging="360"/>
      </w:pPr>
    </w:lvl>
    <w:lvl w:ilvl="2" w:tplc="5A88AB9A">
      <w:start w:val="1"/>
      <w:numFmt w:val="bullet"/>
      <w:lvlText w:val="■"/>
      <w:lvlJc w:val="left"/>
      <w:pPr>
        <w:ind w:left="2160" w:hanging="360"/>
      </w:pPr>
    </w:lvl>
    <w:lvl w:ilvl="3" w:tplc="A7A4D33A">
      <w:start w:val="1"/>
      <w:numFmt w:val="bullet"/>
      <w:lvlText w:val="●"/>
      <w:lvlJc w:val="left"/>
      <w:pPr>
        <w:ind w:left="2880" w:hanging="360"/>
      </w:pPr>
    </w:lvl>
    <w:lvl w:ilvl="4" w:tplc="05F6FB4E">
      <w:start w:val="1"/>
      <w:numFmt w:val="bullet"/>
      <w:lvlText w:val="○"/>
      <w:lvlJc w:val="left"/>
      <w:pPr>
        <w:ind w:left="3600" w:hanging="360"/>
      </w:pPr>
    </w:lvl>
    <w:lvl w:ilvl="5" w:tplc="A82E8A90">
      <w:start w:val="1"/>
      <w:numFmt w:val="bullet"/>
      <w:lvlText w:val="■"/>
      <w:lvlJc w:val="left"/>
      <w:pPr>
        <w:ind w:left="4320" w:hanging="360"/>
      </w:pPr>
    </w:lvl>
    <w:lvl w:ilvl="6" w:tplc="4C36227E">
      <w:start w:val="1"/>
      <w:numFmt w:val="bullet"/>
      <w:lvlText w:val="●"/>
      <w:lvlJc w:val="left"/>
      <w:pPr>
        <w:ind w:left="5040" w:hanging="360"/>
      </w:pPr>
    </w:lvl>
    <w:lvl w:ilvl="7" w:tplc="895AECEA">
      <w:start w:val="1"/>
      <w:numFmt w:val="bullet"/>
      <w:lvlText w:val="●"/>
      <w:lvlJc w:val="left"/>
      <w:pPr>
        <w:ind w:left="5760" w:hanging="360"/>
      </w:pPr>
    </w:lvl>
    <w:lvl w:ilvl="8" w:tplc="62060948">
      <w:start w:val="1"/>
      <w:numFmt w:val="bullet"/>
      <w:lvlText w:val="●"/>
      <w:lvlJc w:val="left"/>
      <w:pPr>
        <w:ind w:left="6480" w:hanging="360"/>
      </w:pPr>
    </w:lvl>
  </w:abstractNum>
  <w:num w:numId="1" w16cid:durableId="150755444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537"/>
    <w:rsid w:val="00186513"/>
    <w:rsid w:val="00490F71"/>
    <w:rsid w:val="00683E9A"/>
    <w:rsid w:val="0082140C"/>
    <w:rsid w:val="008A4CE9"/>
    <w:rsid w:val="00D420C3"/>
    <w:rsid w:val="00E14F6D"/>
    <w:rsid w:val="00E37537"/>
    <w:rsid w:val="00EE1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987F16"/>
  <w15:docId w15:val="{0CD5130F-665B-9B43-BAD4-AB4930CC0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536</Words>
  <Characters>3061</Characters>
  <Application>Microsoft Office Word</Application>
  <DocSecurity>0</DocSecurity>
  <Lines>25</Lines>
  <Paragraphs>7</Paragraphs>
  <ScaleCrop>false</ScaleCrop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Bashar Jawich</cp:lastModifiedBy>
  <cp:revision>6</cp:revision>
  <dcterms:created xsi:type="dcterms:W3CDTF">2026-08-30T04:07:00Z</dcterms:created>
  <dcterms:modified xsi:type="dcterms:W3CDTF">2026-09-14T19:01:00Z</dcterms:modified>
</cp:coreProperties>
</file>