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E4B130" w14:textId="77777777" w:rsidR="000A3BAA" w:rsidRPr="004D53C4" w:rsidRDefault="000A3BAA" w:rsidP="00C37956">
      <w:pPr>
        <w:pageBreakBefore w:val="0"/>
        <w:spacing w:before="0" w:after="12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i w:val="0"/>
          <w:iCs/>
          <w:sz w:val="24"/>
          <w:szCs w:val="18"/>
        </w:rPr>
        <w:t>Supplementary Table S1. Participant characteristics of the included studies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677"/>
        <w:gridCol w:w="1162"/>
        <w:gridCol w:w="1653"/>
        <w:gridCol w:w="1233"/>
        <w:gridCol w:w="1248"/>
        <w:gridCol w:w="2210"/>
      </w:tblGrid>
      <w:tr w:rsidR="000A3BAA" w:rsidRPr="004D53C4" w14:paraId="2DDFF492" w14:textId="77777777" w:rsidTr="000A3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6E3057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Author (Year)</w:t>
            </w:r>
          </w:p>
        </w:tc>
        <w:tc>
          <w:tcPr>
            <w:tcW w:w="0" w:type="auto"/>
            <w:hideMark/>
          </w:tcPr>
          <w:p w14:paraId="22416965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Joint</w:t>
            </w:r>
          </w:p>
        </w:tc>
        <w:tc>
          <w:tcPr>
            <w:tcW w:w="0" w:type="auto"/>
            <w:hideMark/>
          </w:tcPr>
          <w:p w14:paraId="42751A30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Mean Age, ERAS/Control (y)</w:t>
            </w:r>
          </w:p>
        </w:tc>
        <w:tc>
          <w:tcPr>
            <w:tcW w:w="0" w:type="auto"/>
            <w:hideMark/>
          </w:tcPr>
          <w:p w14:paraId="217A7CC1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% Female (E/C or overall)</w:t>
            </w:r>
          </w:p>
        </w:tc>
        <w:tc>
          <w:tcPr>
            <w:tcW w:w="0" w:type="auto"/>
            <w:hideMark/>
          </w:tcPr>
          <w:p w14:paraId="7310BF5E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BMI (E/C, kg/m²)</w:t>
            </w:r>
          </w:p>
        </w:tc>
        <w:tc>
          <w:tcPr>
            <w:tcW w:w="0" w:type="auto"/>
            <w:hideMark/>
          </w:tcPr>
          <w:p w14:paraId="648A6F62" w14:textId="77777777" w:rsidR="000A3BAA" w:rsidRPr="004D53C4" w:rsidRDefault="000A3BAA" w:rsidP="00C37956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Population / Indication</w:t>
            </w:r>
          </w:p>
        </w:tc>
      </w:tr>
      <w:tr w:rsidR="000A3BAA" w:rsidRPr="004D53C4" w14:paraId="2BFC9F5A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B64315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Jiang (2019)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16</w:t>
            </w:r>
          </w:p>
        </w:tc>
        <w:tc>
          <w:tcPr>
            <w:tcW w:w="0" w:type="auto"/>
            <w:hideMark/>
          </w:tcPr>
          <w:p w14:paraId="02383F6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42E4B31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74.2±6.3 / 75.4±5.9</w:t>
            </w:r>
          </w:p>
        </w:tc>
        <w:tc>
          <w:tcPr>
            <w:tcW w:w="0" w:type="auto"/>
            <w:hideMark/>
          </w:tcPr>
          <w:p w14:paraId="5AB7A2C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 (no imbalance reported)</w:t>
            </w:r>
          </w:p>
        </w:tc>
        <w:tc>
          <w:tcPr>
            <w:tcW w:w="0" w:type="auto"/>
            <w:hideMark/>
          </w:tcPr>
          <w:p w14:paraId="51EC447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700C894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Elderly (&gt;65y), OA/RA, primary unilateral TKA</w:t>
            </w:r>
          </w:p>
        </w:tc>
      </w:tr>
      <w:tr w:rsidR="000A3BAA" w:rsidRPr="004D53C4" w14:paraId="129C0F69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79F8B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Tan (2018)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17</w:t>
            </w:r>
          </w:p>
        </w:tc>
        <w:tc>
          <w:tcPr>
            <w:tcW w:w="0" w:type="auto"/>
            <w:hideMark/>
          </w:tcPr>
          <w:p w14:paraId="0347671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654A925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63.9±10.27 / 64.6±10.44</w:t>
            </w:r>
          </w:p>
        </w:tc>
        <w:tc>
          <w:tcPr>
            <w:tcW w:w="0" w:type="auto"/>
            <w:hideMark/>
          </w:tcPr>
          <w:p w14:paraId="78DC8A7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FB8E1EE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2C0341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OA 92.2%/94.8%; anterior-approach THR</w:t>
            </w:r>
          </w:p>
        </w:tc>
      </w:tr>
      <w:tr w:rsidR="000A3BAA" w:rsidRPr="004D53C4" w14:paraId="56F3D16F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07DE94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Jayakumar (2017)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18</w:t>
            </w:r>
          </w:p>
        </w:tc>
        <w:tc>
          <w:tcPr>
            <w:tcW w:w="0" w:type="auto"/>
            <w:hideMark/>
          </w:tcPr>
          <w:p w14:paraId="30F2866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THA/TKA</w:t>
            </w:r>
          </w:p>
        </w:tc>
        <w:tc>
          <w:tcPr>
            <w:tcW w:w="0" w:type="auto"/>
            <w:hideMark/>
          </w:tcPr>
          <w:p w14:paraId="631B889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~58–60 (THA); ~64–66 (TKA)</w:t>
            </w:r>
          </w:p>
        </w:tc>
        <w:tc>
          <w:tcPr>
            <w:tcW w:w="0" w:type="auto"/>
            <w:hideMark/>
          </w:tcPr>
          <w:p w14:paraId="3254F5C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064DD9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895694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Primary elective THA/TKA, comorbidity range</w:t>
            </w:r>
          </w:p>
        </w:tc>
      </w:tr>
      <w:tr w:rsidR="000A3BAA" w:rsidRPr="004D53C4" w14:paraId="69CBAF0B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B669FC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Zhao D (2018)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19</w:t>
            </w:r>
          </w:p>
        </w:tc>
        <w:tc>
          <w:tcPr>
            <w:tcW w:w="0" w:type="auto"/>
            <w:hideMark/>
          </w:tcPr>
          <w:p w14:paraId="0B0CE08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080DADA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60±6 / 59±5</w:t>
            </w:r>
          </w:p>
        </w:tc>
        <w:tc>
          <w:tcPr>
            <w:tcW w:w="0" w:type="auto"/>
            <w:hideMark/>
          </w:tcPr>
          <w:p w14:paraId="0FCB8BA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EB9510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766708D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First-time unilateral TKA, knee OA</w:t>
            </w:r>
          </w:p>
        </w:tc>
      </w:tr>
      <w:tr w:rsidR="000A3BAA" w:rsidRPr="004D53C4" w14:paraId="14B7FF67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073201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Leiss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0" w:type="auto"/>
            <w:hideMark/>
          </w:tcPr>
          <w:p w14:paraId="1D16379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7860676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63.1±8.34 (both, matched)</w:t>
            </w:r>
          </w:p>
        </w:tc>
        <w:tc>
          <w:tcPr>
            <w:tcW w:w="0" w:type="auto"/>
            <w:hideMark/>
          </w:tcPr>
          <w:p w14:paraId="256C1E2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50.8% both</w:t>
            </w:r>
          </w:p>
        </w:tc>
        <w:tc>
          <w:tcPr>
            <w:tcW w:w="0" w:type="auto"/>
            <w:hideMark/>
          </w:tcPr>
          <w:p w14:paraId="3FCCC2E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2D5E463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Primary cementless THA, ASA mostly 2</w:t>
            </w:r>
          </w:p>
        </w:tc>
      </w:tr>
      <w:tr w:rsidR="000A3BAA" w:rsidRPr="004D53C4" w14:paraId="7DB8B70B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CDC2F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Stowers (2016)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0" w:type="auto"/>
            <w:hideMark/>
          </w:tcPr>
          <w:p w14:paraId="7DBD98E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THA+TKA</w:t>
            </w:r>
          </w:p>
        </w:tc>
        <w:tc>
          <w:tcPr>
            <w:tcW w:w="0" w:type="auto"/>
            <w:hideMark/>
          </w:tcPr>
          <w:p w14:paraId="6D9FDD0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66.7±9.2 / 65.4±12.5</w:t>
            </w:r>
          </w:p>
        </w:tc>
        <w:tc>
          <w:tcPr>
            <w:tcW w:w="0" w:type="auto"/>
            <w:hideMark/>
          </w:tcPr>
          <w:p w14:paraId="28EEA91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53% / 59%</w:t>
            </w:r>
          </w:p>
        </w:tc>
        <w:tc>
          <w:tcPr>
            <w:tcW w:w="0" w:type="auto"/>
            <w:hideMark/>
          </w:tcPr>
          <w:p w14:paraId="66DA7C1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34.4 / 32.5 (borderline, p=0.05)</w:t>
            </w:r>
          </w:p>
        </w:tc>
        <w:tc>
          <w:tcPr>
            <w:tcW w:w="0" w:type="auto"/>
            <w:hideMark/>
          </w:tcPr>
          <w:p w14:paraId="66D7BE9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Elective primary THA/TKA</w:t>
            </w:r>
          </w:p>
        </w:tc>
      </w:tr>
      <w:tr w:rsidR="000A3BAA" w:rsidRPr="004D53C4" w14:paraId="0B9DCB44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5326A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Ripollés-Melchor/POWER2 (2020)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0" w:type="auto"/>
            <w:hideMark/>
          </w:tcPr>
          <w:p w14:paraId="3AFF49C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THA+TKA</w:t>
            </w:r>
          </w:p>
        </w:tc>
        <w:tc>
          <w:tcPr>
            <w:tcW w:w="0" w:type="auto"/>
            <w:hideMark/>
          </w:tcPr>
          <w:p w14:paraId="6EBD76E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Median 71 (IQR 63–76)</w:t>
            </w:r>
          </w:p>
        </w:tc>
        <w:tc>
          <w:tcPr>
            <w:tcW w:w="0" w:type="auto"/>
            <w:hideMark/>
          </w:tcPr>
          <w:p w14:paraId="7588986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58.2% overall</w:t>
            </w:r>
          </w:p>
        </w:tc>
        <w:tc>
          <w:tcPr>
            <w:tcW w:w="0" w:type="auto"/>
            <w:hideMark/>
          </w:tcPr>
          <w:p w14:paraId="144B585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2989195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Elective primary THA/TKA</w:t>
            </w:r>
          </w:p>
        </w:tc>
      </w:tr>
      <w:tr w:rsidR="000A3BAA" w:rsidRPr="004D53C4" w14:paraId="3DF0BC54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8BAD12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Vendittoli (2019)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</w:t>
            </w:r>
          </w:p>
        </w:tc>
        <w:tc>
          <w:tcPr>
            <w:tcW w:w="0" w:type="auto"/>
            <w:hideMark/>
          </w:tcPr>
          <w:p w14:paraId="6C7B5C4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 (~77–82%)+TKA</w:t>
            </w:r>
          </w:p>
        </w:tc>
        <w:tc>
          <w:tcPr>
            <w:tcW w:w="0" w:type="auto"/>
            <w:hideMark/>
          </w:tcPr>
          <w:p w14:paraId="53913B8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58.0±9.8 / 54.3±11.1 (p=0.002)</w:t>
            </w:r>
          </w:p>
        </w:tc>
        <w:tc>
          <w:tcPr>
            <w:tcW w:w="0" w:type="auto"/>
            <w:hideMark/>
          </w:tcPr>
          <w:p w14:paraId="05A6B65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67ADF5D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17BCB822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ASA 1–2; THA/TKA age 18–75</w:t>
            </w:r>
          </w:p>
        </w:tc>
      </w:tr>
      <w:tr w:rsidR="000A3BAA" w:rsidRPr="004D53C4" w14:paraId="7041EBA6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75C366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Memtsoudis (2020)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</w:t>
            </w:r>
          </w:p>
        </w:tc>
        <w:tc>
          <w:tcPr>
            <w:tcW w:w="0" w:type="auto"/>
            <w:hideMark/>
          </w:tcPr>
          <w:p w14:paraId="5BD5F49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THA+TKA</w:t>
            </w:r>
          </w:p>
        </w:tc>
        <w:tc>
          <w:tcPr>
            <w:tcW w:w="0" w:type="auto"/>
            <w:hideMark/>
          </w:tcPr>
          <w:p w14:paraId="3A14810C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FA77470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162AC6A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214BA7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Elective primary THA/TKA, categorized by ERAS-component level</w:t>
            </w:r>
          </w:p>
        </w:tc>
      </w:tr>
      <w:tr w:rsidR="000A3BAA" w:rsidRPr="004D53C4" w14:paraId="34E1FEEB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FA34A5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Lei (2017)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21</w:t>
            </w:r>
          </w:p>
        </w:tc>
        <w:tc>
          <w:tcPr>
            <w:tcW w:w="0" w:type="auto"/>
            <w:hideMark/>
          </w:tcPr>
          <w:p w14:paraId="38C27994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17BF023A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52.2 / 56.1</w:t>
            </w:r>
          </w:p>
        </w:tc>
        <w:tc>
          <w:tcPr>
            <w:tcW w:w="0" w:type="auto"/>
            <w:hideMark/>
          </w:tcPr>
          <w:p w14:paraId="15C52E4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Trial 30M/40F; Control 33M/40F</w:t>
            </w:r>
          </w:p>
        </w:tc>
        <w:tc>
          <w:tcPr>
            <w:tcW w:w="0" w:type="auto"/>
            <w:hideMark/>
          </w:tcPr>
          <w:p w14:paraId="488D575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715DC1D5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End-stage hip disease, unilateral THA</w:t>
            </w:r>
          </w:p>
        </w:tc>
      </w:tr>
      <w:tr w:rsidR="000A3BAA" w:rsidRPr="004D53C4" w14:paraId="490709D3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FD3E7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Wei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22</w:t>
            </w:r>
          </w:p>
        </w:tc>
        <w:tc>
          <w:tcPr>
            <w:tcW w:w="0" w:type="auto"/>
            <w:hideMark/>
          </w:tcPr>
          <w:p w14:paraId="7A52EEF7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5AA6645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65.77±4.51 / 65.62±5.06</w:t>
            </w:r>
          </w:p>
        </w:tc>
        <w:tc>
          <w:tcPr>
            <w:tcW w:w="0" w:type="auto"/>
            <w:hideMark/>
          </w:tcPr>
          <w:p w14:paraId="3C64BCD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ERAS 28F/7M; Control 27F/7M</w:t>
            </w:r>
          </w:p>
        </w:tc>
        <w:tc>
          <w:tcPr>
            <w:tcW w:w="0" w:type="auto"/>
            <w:hideMark/>
          </w:tcPr>
          <w:p w14:paraId="7FAC7BE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&lt;30 (inclusion criterion)</w:t>
            </w:r>
          </w:p>
        </w:tc>
        <w:tc>
          <w:tcPr>
            <w:tcW w:w="0" w:type="auto"/>
            <w:hideMark/>
          </w:tcPr>
          <w:p w14:paraId="171984C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Unilateral primary knee OA, midvastus approach</w:t>
            </w:r>
          </w:p>
        </w:tc>
      </w:tr>
      <w:tr w:rsidR="000A3BAA" w:rsidRPr="004D53C4" w14:paraId="766C3456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10CD74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Milligan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</w:t>
            </w:r>
          </w:p>
        </w:tc>
        <w:tc>
          <w:tcPr>
            <w:tcW w:w="0" w:type="auto"/>
            <w:hideMark/>
          </w:tcPr>
          <w:p w14:paraId="55A6A0E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THA+TKA</w:t>
            </w:r>
          </w:p>
        </w:tc>
        <w:tc>
          <w:tcPr>
            <w:tcW w:w="0" w:type="auto"/>
            <w:hideMark/>
          </w:tcPr>
          <w:p w14:paraId="7477758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65.75±10.98 / 65.98±10.22</w:t>
            </w:r>
          </w:p>
        </w:tc>
        <w:tc>
          <w:tcPr>
            <w:tcW w:w="0" w:type="auto"/>
            <w:hideMark/>
          </w:tcPr>
          <w:p w14:paraId="25E41A4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63% female both</w:t>
            </w:r>
          </w:p>
        </w:tc>
        <w:tc>
          <w:tcPr>
            <w:tcW w:w="0" w:type="auto"/>
            <w:hideMark/>
          </w:tcPr>
          <w:p w14:paraId="3ACFE63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54C0759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 hip/60 knee per group; ERAS had more ASA 3 (15% vs 4%)</w:t>
            </w:r>
          </w:p>
        </w:tc>
      </w:tr>
      <w:tr w:rsidR="000A3BAA" w:rsidRPr="004D53C4" w14:paraId="68C26ADF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20CB91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Chung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23</w:t>
            </w:r>
          </w:p>
        </w:tc>
        <w:tc>
          <w:tcPr>
            <w:tcW w:w="0" w:type="auto"/>
            <w:hideMark/>
          </w:tcPr>
          <w:p w14:paraId="752E4AF8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THA+TKA</w:t>
            </w:r>
          </w:p>
        </w:tc>
        <w:tc>
          <w:tcPr>
            <w:tcW w:w="0" w:type="auto"/>
            <w:hideMark/>
          </w:tcPr>
          <w:p w14:paraId="0BFF0F5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69.6±9.2 / 67.9±12.4</w:t>
            </w:r>
          </w:p>
        </w:tc>
        <w:tc>
          <w:tcPr>
            <w:tcW w:w="0" w:type="auto"/>
            <w:hideMark/>
          </w:tcPr>
          <w:p w14:paraId="52FD6BF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 (no sig. diff.)</w:t>
            </w:r>
          </w:p>
        </w:tc>
        <w:tc>
          <w:tcPr>
            <w:tcW w:w="0" w:type="auto"/>
            <w:hideMark/>
          </w:tcPr>
          <w:p w14:paraId="5F244610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DA0B167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Unilateral primary THA/TKA</w:t>
            </w:r>
          </w:p>
        </w:tc>
      </w:tr>
      <w:tr w:rsidR="000A3BAA" w:rsidRPr="004D53C4" w14:paraId="6CD0C457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8ADE88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Goetz (2023) TKA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10</w:t>
            </w:r>
          </w:p>
        </w:tc>
        <w:tc>
          <w:tcPr>
            <w:tcW w:w="0" w:type="auto"/>
            <w:hideMark/>
          </w:tcPr>
          <w:p w14:paraId="3B87C20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622A557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66.97±9.30 / 66.95±8.44</w:t>
            </w:r>
          </w:p>
        </w:tc>
        <w:tc>
          <w:tcPr>
            <w:tcW w:w="0" w:type="auto"/>
            <w:hideMark/>
          </w:tcPr>
          <w:p w14:paraId="0D1E6DF0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636C354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4944BB4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Primary cemented navigated TKA, mostly ASA 2</w:t>
            </w:r>
          </w:p>
        </w:tc>
      </w:tr>
      <w:tr w:rsidR="000A3BAA" w:rsidRPr="004D53C4" w14:paraId="1F1CF368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0936FE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Ding (2022)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11</w:t>
            </w:r>
          </w:p>
        </w:tc>
        <w:tc>
          <w:tcPr>
            <w:tcW w:w="0" w:type="auto"/>
            <w:hideMark/>
          </w:tcPr>
          <w:p w14:paraId="1C8F6BA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4521435A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2821A63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2DF17F1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24A66928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Knee arthroplasty under ERAS, both periods</w:t>
            </w:r>
          </w:p>
        </w:tc>
      </w:tr>
      <w:tr w:rsidR="000A3BAA" w:rsidRPr="004D53C4" w14:paraId="40DC876E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B2A863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Hardy (2022)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24</w:t>
            </w:r>
          </w:p>
        </w:tc>
        <w:tc>
          <w:tcPr>
            <w:tcW w:w="0" w:type="auto"/>
            <w:hideMark/>
          </w:tcPr>
          <w:p w14:paraId="44F29C0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 (75%)+TKA (25%)</w:t>
            </w:r>
          </w:p>
        </w:tc>
        <w:tc>
          <w:tcPr>
            <w:tcW w:w="0" w:type="auto"/>
            <w:hideMark/>
          </w:tcPr>
          <w:p w14:paraId="2A57BB7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val="nb-NO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nb-NO"/>
              </w:rPr>
              <w:t>60.0 (ERAS side) / 52.9 (STD side), p&lt;0.001</w:t>
            </w:r>
          </w:p>
        </w:tc>
        <w:tc>
          <w:tcPr>
            <w:tcW w:w="0" w:type="auto"/>
            <w:hideMark/>
          </w:tcPr>
          <w:p w14:paraId="02C07E2F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2DB5876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~28 (both)</w:t>
            </w:r>
          </w:p>
        </w:tc>
        <w:tc>
          <w:tcPr>
            <w:tcW w:w="0" w:type="auto"/>
            <w:hideMark/>
          </w:tcPr>
          <w:p w14:paraId="281821F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Same patients, contralateral limb, mostly ASA I–II</w:t>
            </w:r>
          </w:p>
        </w:tc>
      </w:tr>
      <w:tr w:rsidR="000A3BAA" w:rsidRPr="004D53C4" w14:paraId="1DAF7EFC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445A5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de Carvalho Almeida (2021)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25</w:t>
            </w:r>
          </w:p>
        </w:tc>
        <w:tc>
          <w:tcPr>
            <w:tcW w:w="0" w:type="auto"/>
            <w:hideMark/>
          </w:tcPr>
          <w:p w14:paraId="444B354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1447543D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Similar, mostly &gt;50y (p&gt;0.05)</w:t>
            </w:r>
          </w:p>
        </w:tc>
        <w:tc>
          <w:tcPr>
            <w:tcW w:w="0" w:type="auto"/>
            <w:hideMark/>
          </w:tcPr>
          <w:p w14:paraId="0F77562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7031775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4BBA4D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val="it-IT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it-IT"/>
              </w:rPr>
              <w:t>Hip OA, ASA I–II</w:t>
            </w:r>
          </w:p>
        </w:tc>
      </w:tr>
      <w:tr w:rsidR="000A3BAA" w:rsidRPr="004D53C4" w14:paraId="475AEF8F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A749D5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Zhao X (2023)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26</w:t>
            </w:r>
          </w:p>
        </w:tc>
        <w:tc>
          <w:tcPr>
            <w:tcW w:w="0" w:type="auto"/>
            <w:hideMark/>
          </w:tcPr>
          <w:p w14:paraId="5CC86AB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THA+TKA</w:t>
            </w:r>
          </w:p>
        </w:tc>
        <w:tc>
          <w:tcPr>
            <w:tcW w:w="0" w:type="auto"/>
            <w:hideMark/>
          </w:tcPr>
          <w:p w14:paraId="0FB39FF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~77–79y</w:t>
            </w:r>
          </w:p>
        </w:tc>
        <w:tc>
          <w:tcPr>
            <w:tcW w:w="0" w:type="auto"/>
            <w:hideMark/>
          </w:tcPr>
          <w:p w14:paraId="790C8F42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71E0D095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58AEDCD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First-time THA/TKA, no serious comorbidities</w:t>
            </w:r>
          </w:p>
        </w:tc>
      </w:tr>
      <w:tr w:rsidR="000A3BAA" w:rsidRPr="004D53C4" w14:paraId="264C48DC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A5176C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Sun (2023)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12</w:t>
            </w:r>
          </w:p>
        </w:tc>
        <w:tc>
          <w:tcPr>
            <w:tcW w:w="0" w:type="auto"/>
            <w:hideMark/>
          </w:tcPr>
          <w:p w14:paraId="06802EE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 (staged bilateral)</w:t>
            </w:r>
          </w:p>
        </w:tc>
        <w:tc>
          <w:tcPr>
            <w:tcW w:w="0" w:type="auto"/>
            <w:hideMark/>
          </w:tcPr>
          <w:p w14:paraId="7E931A6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6C68786B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7EE09814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937372C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ONFH 47%, DDH 44%, AS 4.4%, RA 4.2%, OA 1.4%</w:t>
            </w:r>
          </w:p>
        </w:tc>
      </w:tr>
      <w:tr w:rsidR="000A3BAA" w:rsidRPr="004D53C4" w14:paraId="0AE613A2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93EA66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Reinhard (2023) THA pain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27</w:t>
            </w:r>
          </w:p>
        </w:tc>
        <w:tc>
          <w:tcPr>
            <w:tcW w:w="0" w:type="auto"/>
            <w:hideMark/>
          </w:tcPr>
          <w:p w14:paraId="60943A0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3182D265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~65 (both, matched)</w:t>
            </w:r>
          </w:p>
        </w:tc>
        <w:tc>
          <w:tcPr>
            <w:tcW w:w="0" w:type="auto"/>
            <w:hideMark/>
          </w:tcPr>
          <w:p w14:paraId="02CE3AD8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180:135 (matched)</w:t>
            </w:r>
          </w:p>
        </w:tc>
        <w:tc>
          <w:tcPr>
            <w:tcW w:w="0" w:type="auto"/>
            <w:hideMark/>
          </w:tcPr>
          <w:p w14:paraId="3CB4354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686BCEB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Cementless primary THA, fully oriented</w:t>
            </w:r>
          </w:p>
        </w:tc>
      </w:tr>
      <w:tr w:rsidR="000A3BAA" w:rsidRPr="004D53C4" w14:paraId="0973730E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BD677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Liu J (2023)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</w:t>
            </w:r>
          </w:p>
        </w:tc>
        <w:tc>
          <w:tcPr>
            <w:tcW w:w="0" w:type="auto"/>
            <w:hideMark/>
          </w:tcPr>
          <w:p w14:paraId="0AAF57F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03CD81AF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64.3±7.8 / 65.1±8.2</w:t>
            </w:r>
          </w:p>
        </w:tc>
        <w:tc>
          <w:tcPr>
            <w:tcW w:w="0" w:type="auto"/>
            <w:hideMark/>
          </w:tcPr>
          <w:p w14:paraId="7DF4D4D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16M/24F vs 18M/22F</w:t>
            </w:r>
          </w:p>
        </w:tc>
        <w:tc>
          <w:tcPr>
            <w:tcW w:w="0" w:type="auto"/>
            <w:hideMark/>
          </w:tcPr>
          <w:p w14:paraId="349613C6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26.5±3.2 / 27.1±3.6</w:t>
            </w:r>
          </w:p>
        </w:tc>
        <w:tc>
          <w:tcPr>
            <w:tcW w:w="0" w:type="auto"/>
            <w:hideMark/>
          </w:tcPr>
          <w:p w14:paraId="7C815A55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  <w:lang w:val="it-IT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it-IT"/>
              </w:rPr>
              <w:t xml:space="preserve">ASA I/II/III distribution similar</w:t>
            </w:r>
          </w:p>
        </w:tc>
      </w:tr>
      <w:tr w:rsidR="000A3BAA" w:rsidRPr="004D53C4" w14:paraId="316E920E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11A373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Reinhard (2023) THA quadriceps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18B83192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6D5269C1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68.92±10.61 / 68.19±8.7</w:t>
            </w:r>
          </w:p>
        </w:tc>
        <w:tc>
          <w:tcPr>
            <w:tcW w:w="0" w:type="auto"/>
            <w:hideMark/>
          </w:tcPr>
          <w:p w14:paraId="0DB00867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6M/6F vs 5M/7F</w:t>
            </w:r>
          </w:p>
        </w:tc>
        <w:tc>
          <w:tcPr>
            <w:tcW w:w="0" w:type="auto"/>
            <w:hideMark/>
          </w:tcPr>
          <w:p w14:paraId="353F117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27.8±4.18 / 28.03±5.03</w:t>
            </w:r>
          </w:p>
        </w:tc>
        <w:tc>
          <w:tcPr>
            <w:tcW w:w="0" w:type="auto"/>
            <w:hideMark/>
          </w:tcPr>
          <w:p w14:paraId="4F8EB97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Primary THA, no sig. baseline differences</w:t>
            </w:r>
          </w:p>
        </w:tc>
      </w:tr>
      <w:tr w:rsidR="000A3BAA" w:rsidRPr="004D53C4" w14:paraId="1724BFB3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E5EBEA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Götz (2023) THA TUG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04985F21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648636D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64.31±9.87 / 65.55±8.45</w:t>
            </w:r>
          </w:p>
        </w:tc>
        <w:tc>
          <w:tcPr>
            <w:tcW w:w="0" w:type="auto"/>
            <w:hideMark/>
          </w:tcPr>
          <w:p w14:paraId="0BF3161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7A29852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3BA24DC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Elective primary THA, primary/secondary OA</w:t>
            </w:r>
          </w:p>
        </w:tc>
      </w:tr>
      <w:tr w:rsidR="000A3BAA" w:rsidRPr="004D53C4" w14:paraId="52E3E5D5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DAFD35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Reinhard (2024)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</w:t>
            </w:r>
          </w:p>
        </w:tc>
        <w:tc>
          <w:tcPr>
            <w:tcW w:w="0" w:type="auto"/>
            <w:hideMark/>
          </w:tcPr>
          <w:p w14:paraId="2730C98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THA</w:t>
            </w:r>
          </w:p>
        </w:tc>
        <w:tc>
          <w:tcPr>
            <w:tcW w:w="0" w:type="auto"/>
            <w:hideMark/>
          </w:tcPr>
          <w:p w14:paraId="15AFE97B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70.0±10.61 / 69.75±8.63</w:t>
            </w:r>
          </w:p>
        </w:tc>
        <w:tc>
          <w:tcPr>
            <w:tcW w:w="0" w:type="auto"/>
            <w:hideMark/>
          </w:tcPr>
          <w:p w14:paraId="189CD852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542383F3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27.8±4.18 / 28.03±5.03</w:t>
            </w:r>
          </w:p>
        </w:tc>
        <w:tc>
          <w:tcPr>
            <w:tcW w:w="0" w:type="auto"/>
            <w:hideMark/>
          </w:tcPr>
          <w:p w14:paraId="7189EA06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Primary THA, ages 18–90</w:t>
            </w:r>
          </w:p>
        </w:tc>
      </w:tr>
      <w:tr w:rsidR="000A3BAA" w:rsidRPr="004D53C4" w14:paraId="61584436" w14:textId="77777777" w:rsidTr="000A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F50DC0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Xu (2024)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13</w:t>
            </w:r>
          </w:p>
        </w:tc>
        <w:tc>
          <w:tcPr>
            <w:tcW w:w="0" w:type="auto"/>
            <w:hideMark/>
          </w:tcPr>
          <w:p w14:paraId="531D2B68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21171883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0E142A5E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6AA0448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33731779" w14:textId="77777777" w:rsidR="000A3BAA" w:rsidRPr="004D53C4" w:rsidRDefault="000A3BAA" w:rsidP="00C37956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Unilateral primary TKA, ASA ≤3</w:t>
            </w:r>
          </w:p>
        </w:tc>
      </w:tr>
      <w:tr w:rsidR="000A3BAA" w:rsidRPr="004D53C4" w14:paraId="73C8BB35" w14:textId="77777777" w:rsidTr="000A3B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3DC1DB" w14:textId="77777777" w:rsidR="000A3BAA" w:rsidRPr="004D53C4" w:rsidRDefault="000A3BAA" w:rsidP="00C37956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Liao (2025)</w:t>
            </w:r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15</w:t>
            </w:r>
          </w:p>
        </w:tc>
        <w:tc>
          <w:tcPr>
            <w:tcW w:w="0" w:type="auto"/>
            <w:hideMark/>
          </w:tcPr>
          <w:p w14:paraId="6642BA29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TKA</w:t>
            </w:r>
          </w:p>
        </w:tc>
        <w:tc>
          <w:tcPr>
            <w:tcW w:w="0" w:type="auto"/>
            <w:hideMark/>
          </w:tcPr>
          <w:p w14:paraId="28EC9B4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~66.7 (both)</w:t>
            </w:r>
          </w:p>
        </w:tc>
        <w:tc>
          <w:tcPr>
            <w:tcW w:w="0" w:type="auto"/>
            <w:hideMark/>
          </w:tcPr>
          <w:p w14:paraId="180E9BBD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Both genders, NR split</w:t>
            </w:r>
          </w:p>
        </w:tc>
        <w:tc>
          <w:tcPr>
            <w:tcW w:w="0" w:type="auto"/>
            <w:hideMark/>
          </w:tcPr>
          <w:p w14:paraId="03794F12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0" w:type="auto"/>
            <w:hideMark/>
          </w:tcPr>
          <w:p w14:paraId="5FDB1BDC" w14:textId="77777777" w:rsidR="000A3BAA" w:rsidRPr="004D53C4" w:rsidRDefault="000A3BAA" w:rsidP="00C37956">
            <w:pPr>
              <w:spacing w:after="16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Primary TKA, 5-center multicenter</w:t>
            </w:r>
          </w:p>
        </w:tc>
      </w:tr>
    </w:tbl>
    <w:p>
      <w:pPr>
        <w:spacing w:before="0" w:after="120" w:line="240" w:lineRule="auto"/>
        <w:jc w:val="both"/>
      </w:pPr>
      <w:r>
        <w:rPr>
          <w:rFonts w:ascii="Times New Roman" w:hAnsi="Times New Roman"/>
          <w:b w:val="0"/>
          <w:i w:val="0"/>
          <w:sz w:val="20"/>
        </w:rPr>
        <w:t>Superscript numbers indicate reference numbers in the main manuscript. Abbreviations: AS, ankylosing spondylitis; ASA, American Society of Anesthesiologists; BMI, body mass index; DDH, developmental dysplasia of the hip; E/C, ERAS/control; ERAS, Enhanced Recovery After Surgery; F, female; IQR, interquartile range; M, male; NR, not reported; OA, osteoarthritis; ONFH, osteonecrosis of the femoral head; RA, rheumatoid arthritis; STD, standard inpatient care; THA, total hip arthroplasty; THR, total hip replacement; TKA, total knee arthroplasty; TUG, Timed Up and Go test.</w:t>
      </w:r>
    </w:p>
    <w:sectPr w:rsidR="00C43D7E" w:rsidRPr="004D53C4" w:rsidSect="00697835">
      <w:footerReference w:type="default" r:id="rId17"/>
      <w:type w:val="continuous"/>
      <w:pgSz w:w="11906" w:h="16838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25751C"/>
    <w:multiLevelType w:val="hybridMultilevel"/>
    <w:tmpl w:val="2A94D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4455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9E"/>
    <w:rsid w:val="00022F1B"/>
    <w:rsid w:val="00027D7D"/>
    <w:rsid w:val="00081862"/>
    <w:rsid w:val="00091556"/>
    <w:rsid w:val="000A3BAA"/>
    <w:rsid w:val="000B472C"/>
    <w:rsid w:val="000C2384"/>
    <w:rsid w:val="000D40AC"/>
    <w:rsid w:val="000D796D"/>
    <w:rsid w:val="000E27C3"/>
    <w:rsid w:val="00143FF6"/>
    <w:rsid w:val="00145465"/>
    <w:rsid w:val="001672DC"/>
    <w:rsid w:val="0017156D"/>
    <w:rsid w:val="00172433"/>
    <w:rsid w:val="0017279C"/>
    <w:rsid w:val="00194209"/>
    <w:rsid w:val="001954A9"/>
    <w:rsid w:val="001B05D6"/>
    <w:rsid w:val="001B57D0"/>
    <w:rsid w:val="001E234B"/>
    <w:rsid w:val="001F11B2"/>
    <w:rsid w:val="00202A2C"/>
    <w:rsid w:val="00212624"/>
    <w:rsid w:val="002229AD"/>
    <w:rsid w:val="002263B4"/>
    <w:rsid w:val="00226418"/>
    <w:rsid w:val="00240B2B"/>
    <w:rsid w:val="0024783D"/>
    <w:rsid w:val="002513A7"/>
    <w:rsid w:val="00263D57"/>
    <w:rsid w:val="002704F7"/>
    <w:rsid w:val="00274291"/>
    <w:rsid w:val="00281D40"/>
    <w:rsid w:val="00290464"/>
    <w:rsid w:val="002C04E9"/>
    <w:rsid w:val="002C10CB"/>
    <w:rsid w:val="002D5626"/>
    <w:rsid w:val="002F0900"/>
    <w:rsid w:val="002F1316"/>
    <w:rsid w:val="002F3B7C"/>
    <w:rsid w:val="002F4B80"/>
    <w:rsid w:val="00310FB7"/>
    <w:rsid w:val="0032571C"/>
    <w:rsid w:val="003279FB"/>
    <w:rsid w:val="00341B9C"/>
    <w:rsid w:val="00342336"/>
    <w:rsid w:val="003510AA"/>
    <w:rsid w:val="0035572B"/>
    <w:rsid w:val="003576B6"/>
    <w:rsid w:val="00360159"/>
    <w:rsid w:val="00380AA5"/>
    <w:rsid w:val="003836C0"/>
    <w:rsid w:val="003924CC"/>
    <w:rsid w:val="003A734A"/>
    <w:rsid w:val="003B2A56"/>
    <w:rsid w:val="003B6202"/>
    <w:rsid w:val="003E3B74"/>
    <w:rsid w:val="003E4F68"/>
    <w:rsid w:val="003E70E1"/>
    <w:rsid w:val="003F4B00"/>
    <w:rsid w:val="00401B2D"/>
    <w:rsid w:val="00402941"/>
    <w:rsid w:val="0040464A"/>
    <w:rsid w:val="00405454"/>
    <w:rsid w:val="00406B88"/>
    <w:rsid w:val="00417D94"/>
    <w:rsid w:val="00421F9E"/>
    <w:rsid w:val="00426B63"/>
    <w:rsid w:val="0044578A"/>
    <w:rsid w:val="00445A1E"/>
    <w:rsid w:val="00450122"/>
    <w:rsid w:val="00477F26"/>
    <w:rsid w:val="004969E4"/>
    <w:rsid w:val="004C3AFC"/>
    <w:rsid w:val="004C4858"/>
    <w:rsid w:val="004D53C4"/>
    <w:rsid w:val="004D5D5B"/>
    <w:rsid w:val="004E1C35"/>
    <w:rsid w:val="004E2CD2"/>
    <w:rsid w:val="0051492D"/>
    <w:rsid w:val="00523B0B"/>
    <w:rsid w:val="00524E5F"/>
    <w:rsid w:val="00535F71"/>
    <w:rsid w:val="005509BF"/>
    <w:rsid w:val="00565E1A"/>
    <w:rsid w:val="00566321"/>
    <w:rsid w:val="00574ABB"/>
    <w:rsid w:val="00581DDC"/>
    <w:rsid w:val="00590B10"/>
    <w:rsid w:val="0059361A"/>
    <w:rsid w:val="005A6A46"/>
    <w:rsid w:val="005B041A"/>
    <w:rsid w:val="005B4BA0"/>
    <w:rsid w:val="005B5B54"/>
    <w:rsid w:val="005E44BE"/>
    <w:rsid w:val="005E59ED"/>
    <w:rsid w:val="00604104"/>
    <w:rsid w:val="006048DB"/>
    <w:rsid w:val="006128C1"/>
    <w:rsid w:val="00615864"/>
    <w:rsid w:val="0062060A"/>
    <w:rsid w:val="00633B7D"/>
    <w:rsid w:val="00641388"/>
    <w:rsid w:val="00653813"/>
    <w:rsid w:val="006618CA"/>
    <w:rsid w:val="00667E86"/>
    <w:rsid w:val="00687894"/>
    <w:rsid w:val="00696202"/>
    <w:rsid w:val="00697835"/>
    <w:rsid w:val="006A0A1C"/>
    <w:rsid w:val="006B7446"/>
    <w:rsid w:val="006D35D5"/>
    <w:rsid w:val="006E1EEC"/>
    <w:rsid w:val="00722071"/>
    <w:rsid w:val="00734B16"/>
    <w:rsid w:val="00745C49"/>
    <w:rsid w:val="0075618A"/>
    <w:rsid w:val="007657FE"/>
    <w:rsid w:val="00767B75"/>
    <w:rsid w:val="0079613B"/>
    <w:rsid w:val="00797DA1"/>
    <w:rsid w:val="007B6778"/>
    <w:rsid w:val="007F0BED"/>
    <w:rsid w:val="00812613"/>
    <w:rsid w:val="00813475"/>
    <w:rsid w:val="0082620F"/>
    <w:rsid w:val="008266D7"/>
    <w:rsid w:val="00826F52"/>
    <w:rsid w:val="008278D0"/>
    <w:rsid w:val="00836DE3"/>
    <w:rsid w:val="00851AC1"/>
    <w:rsid w:val="008565E7"/>
    <w:rsid w:val="00865334"/>
    <w:rsid w:val="008653C6"/>
    <w:rsid w:val="008766CA"/>
    <w:rsid w:val="00881047"/>
    <w:rsid w:val="0088430F"/>
    <w:rsid w:val="008916E1"/>
    <w:rsid w:val="008B03B4"/>
    <w:rsid w:val="008B2B86"/>
    <w:rsid w:val="008B39A5"/>
    <w:rsid w:val="008C003F"/>
    <w:rsid w:val="008C2B89"/>
    <w:rsid w:val="008C4163"/>
    <w:rsid w:val="008E2F17"/>
    <w:rsid w:val="008E4B29"/>
    <w:rsid w:val="008F06EF"/>
    <w:rsid w:val="008F60D6"/>
    <w:rsid w:val="00906D10"/>
    <w:rsid w:val="00916802"/>
    <w:rsid w:val="00920475"/>
    <w:rsid w:val="0093033A"/>
    <w:rsid w:val="00933CD4"/>
    <w:rsid w:val="009478B1"/>
    <w:rsid w:val="00965A3C"/>
    <w:rsid w:val="00971CAE"/>
    <w:rsid w:val="00992D8A"/>
    <w:rsid w:val="00995A1E"/>
    <w:rsid w:val="009A7B7C"/>
    <w:rsid w:val="009B75E9"/>
    <w:rsid w:val="009D0DE8"/>
    <w:rsid w:val="009D5F2D"/>
    <w:rsid w:val="009E20C0"/>
    <w:rsid w:val="009E5494"/>
    <w:rsid w:val="00A23008"/>
    <w:rsid w:val="00A27E45"/>
    <w:rsid w:val="00A33B7C"/>
    <w:rsid w:val="00A602AA"/>
    <w:rsid w:val="00A61DF4"/>
    <w:rsid w:val="00A811B4"/>
    <w:rsid w:val="00AA221F"/>
    <w:rsid w:val="00AB3D84"/>
    <w:rsid w:val="00AB5173"/>
    <w:rsid w:val="00AC343D"/>
    <w:rsid w:val="00AC7DF0"/>
    <w:rsid w:val="00AF688A"/>
    <w:rsid w:val="00B20D18"/>
    <w:rsid w:val="00B34DAA"/>
    <w:rsid w:val="00B350AD"/>
    <w:rsid w:val="00B47F3E"/>
    <w:rsid w:val="00B50009"/>
    <w:rsid w:val="00B720C3"/>
    <w:rsid w:val="00B74B02"/>
    <w:rsid w:val="00B81FA9"/>
    <w:rsid w:val="00B943EC"/>
    <w:rsid w:val="00BA7A31"/>
    <w:rsid w:val="00BA7D57"/>
    <w:rsid w:val="00BB0C7F"/>
    <w:rsid w:val="00BB5450"/>
    <w:rsid w:val="00BB65EA"/>
    <w:rsid w:val="00BE2FCD"/>
    <w:rsid w:val="00BF6325"/>
    <w:rsid w:val="00C00092"/>
    <w:rsid w:val="00C137AB"/>
    <w:rsid w:val="00C2257B"/>
    <w:rsid w:val="00C2395E"/>
    <w:rsid w:val="00C25F00"/>
    <w:rsid w:val="00C26F07"/>
    <w:rsid w:val="00C30598"/>
    <w:rsid w:val="00C37956"/>
    <w:rsid w:val="00C415AB"/>
    <w:rsid w:val="00C43D7E"/>
    <w:rsid w:val="00C4633D"/>
    <w:rsid w:val="00C74909"/>
    <w:rsid w:val="00C92B7D"/>
    <w:rsid w:val="00CA6313"/>
    <w:rsid w:val="00CB2AAE"/>
    <w:rsid w:val="00CB3B49"/>
    <w:rsid w:val="00CC1FFA"/>
    <w:rsid w:val="00CE45FF"/>
    <w:rsid w:val="00CE7C47"/>
    <w:rsid w:val="00CF0695"/>
    <w:rsid w:val="00D12A10"/>
    <w:rsid w:val="00D3396C"/>
    <w:rsid w:val="00D40C31"/>
    <w:rsid w:val="00D50492"/>
    <w:rsid w:val="00D63E1C"/>
    <w:rsid w:val="00D65029"/>
    <w:rsid w:val="00D65EEC"/>
    <w:rsid w:val="00DB1A92"/>
    <w:rsid w:val="00DD1AF3"/>
    <w:rsid w:val="00DD3363"/>
    <w:rsid w:val="00DE5C1C"/>
    <w:rsid w:val="00E13234"/>
    <w:rsid w:val="00E316EE"/>
    <w:rsid w:val="00E319AF"/>
    <w:rsid w:val="00E45369"/>
    <w:rsid w:val="00E4660C"/>
    <w:rsid w:val="00E87B1F"/>
    <w:rsid w:val="00E94C67"/>
    <w:rsid w:val="00EC0C74"/>
    <w:rsid w:val="00ED723D"/>
    <w:rsid w:val="00EE2D9A"/>
    <w:rsid w:val="00EE5AA5"/>
    <w:rsid w:val="00F109A8"/>
    <w:rsid w:val="00F17C18"/>
    <w:rsid w:val="00F379C8"/>
    <w:rsid w:val="00F41188"/>
    <w:rsid w:val="00F452B0"/>
    <w:rsid w:val="00F637DA"/>
    <w:rsid w:val="00F64622"/>
    <w:rsid w:val="00F866EA"/>
    <w:rsid w:val="00FB25BE"/>
    <w:rsid w:val="00FB41B6"/>
    <w:rsid w:val="00FC3676"/>
    <w:rsid w:val="00FD7E8A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65FF9"/>
  <w15:chartTrackingRefBased/>
  <w15:docId w15:val="{064B0C25-F43A-44D5-A462-F4DBC51B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F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F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1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F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F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F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F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F9E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C239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B81F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val="en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9662</Words>
  <Characters>55076</Characters>
  <Application>Microsoft Office Word</Application>
  <DocSecurity>0</DocSecurity>
  <Lines>458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Fizza</dc:creator>
  <cp:keywords/>
  <dc:description/>
  <cp:lastModifiedBy>Ola Altaib</cp:lastModifiedBy>
  <cp:revision>2</cp:revision>
  <dcterms:created xsi:type="dcterms:W3CDTF">2026-09-24T09:20:00Z</dcterms:created>
  <dcterms:modified xsi:type="dcterms:W3CDTF">2026-09-24T09:20:00Z</dcterms:modified>
</cp:coreProperties>
</file>