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3.xml"/>
  <Override ContentType="application/vnd.openxmlformats-officedocument.wordprocessingml.footer+xml" PartName="/word/footer3.xml"/>
  <Override ContentType="application/vnd.openxmlformats-officedocument.wordprocessingml.footer+xml" PartName="/word/footer15.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xml"/>
  <Override ContentType="application/vnd.openxmlformats-officedocument.wordprocessingml.footer+xml" PartName="/word/footer7.xml"/>
  <Override ContentType="application/vnd.openxmlformats-officedocument.wordprocessingml.footer+xml" PartName="/word/footer17.xml"/>
  <Override ContentType="application/vnd.openxmlformats-officedocument.wordprocessingml.footer+xml" PartName="/word/footer5.xml"/>
  <Override ContentType="application/vnd.openxmlformats-officedocument.wordprocessingml.footer+xml" PartName="/word/footer9.xml"/>
  <Override ContentType="application/vnd.openxmlformats-officedocument.wordprocessingml.footer+xml" PartName="/word/footer14.xml"/>
  <Override ContentType="application/vnd.openxmlformats-officedocument.wordprocessingml.footer+xml" PartName="/word/footer4.xml"/>
  <Override ContentType="application/vnd.openxmlformats-officedocument.wordprocessingml.footer+xml" PartName="/word/footer12.xml"/>
  <Override ContentType="application/vnd.openxmlformats-officedocument.wordprocessingml.footer+xml" PartName="/word/footer2.xml"/>
  <Override ContentType="application/vnd.openxmlformats-officedocument.wordprocessingml.footer+xml" PartName="/word/footer6.xml"/>
  <Override ContentType="application/vnd.openxmlformats-officedocument.wordprocessingml.footer+xml" PartName="/word/footer16.xml"/>
  <Override ContentType="application/vnd.openxmlformats-officedocument.wordprocessingml.footer+xml" PartName="/word/footer8.xml"/>
  <Override ContentType="application/vnd.openxmlformats-officedocument.wordprocessingml.footer+xml" PartName="/word/footer18.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jc w:val="center"/>
        <w:rPr/>
      </w:pPr>
      <w:r w:rsidDel="00000000" w:rsidR="00000000" w:rsidRPr="00000000">
        <w:rPr>
          <w:rFonts w:ascii="Times New Roman" w:cs="Times New Roman" w:eastAsia="Times New Roman" w:hAnsi="Times New Roman"/>
          <w:b w:val="1"/>
          <w:bCs w:val="1"/>
          <w:sz w:val="28"/>
          <w:szCs w:val="28"/>
          <w:rtl w:val="0"/>
        </w:rPr>
        <w:t xml:space="preserve">Prior metabolic and bariatric surgery and outcomes after open reduction and internal fixation of proximal humerus fractures: a nationwide retrospective cohort study</w:t>
      </w:r>
      <w:r w:rsidDel="00000000" w:rsidR="00000000" w:rsidRPr="00000000">
        <w:rPr>
          <w:rtl w:val="0"/>
        </w:rPr>
      </w:r>
    </w:p>
    <w:p w:rsidR="00000000" w:rsidDel="00000000" w:rsidP="00000000" w:rsidRDefault="00000000" w:rsidRPr="00000000" w14:paraId="00000002">
      <w:pPr>
        <w:spacing w:after="240" w:lineRule="auto"/>
        <w:jc w:val="center"/>
        <w:rPr/>
      </w:pPr>
      <w:r w:rsidDel="00000000" w:rsidR="00000000" w:rsidRPr="00000000">
        <w:rPr>
          <w:rFonts w:ascii="Times New Roman" w:cs="Times New Roman" w:eastAsia="Times New Roman" w:hAnsi="Times New Roman"/>
          <w:sz w:val="24"/>
          <w:szCs w:val="24"/>
          <w:rtl w:val="0"/>
        </w:rPr>
        <w:t xml:space="preserve">Madeline A. Wethington, Spencer M. Comfort, MiKinze L. Boeder, Fatumastar O. Adan, Jonathan D. Harley, Zach Leslie, Alicia K. Harrison, Allison J. Rao</w:t>
      </w:r>
      <w:r w:rsidDel="00000000" w:rsidR="00000000" w:rsidRPr="00000000">
        <w:rPr>
          <w:rtl w:val="0"/>
        </w:rPr>
      </w:r>
    </w:p>
    <w:p w:rsidR="00000000" w:rsidDel="00000000" w:rsidP="00000000" w:rsidRDefault="00000000" w:rsidRPr="00000000" w14:paraId="00000003">
      <w:pPr>
        <w:pStyle w:val="Heading1"/>
        <w:spacing w:after="160" w:before="120" w:lineRule="auto"/>
        <w:rPr/>
      </w:pPr>
      <w:r w:rsidDel="00000000" w:rsidR="00000000" w:rsidRPr="00000000">
        <w:rPr>
          <w:rFonts w:ascii="Times New Roman" w:cs="Times New Roman" w:eastAsia="Times New Roman" w:hAnsi="Times New Roman"/>
          <w:b w:val="1"/>
          <w:bCs w:val="1"/>
          <w:sz w:val="24"/>
          <w:szCs w:val="24"/>
          <w:rtl w:val="0"/>
        </w:rPr>
        <w:t xml:space="preserve">Supplementary Appendix</w:t>
      </w:r>
      <w:r w:rsidDel="00000000" w:rsidR="00000000" w:rsidRPr="00000000">
        <w:rPr>
          <w:rtl w:val="0"/>
        </w:rPr>
      </w:r>
    </w:p>
    <w:p w:rsidR="00000000" w:rsidDel="00000000" w:rsidP="00000000" w:rsidRDefault="00000000" w:rsidRPr="00000000" w14:paraId="00000004">
      <w:pPr>
        <w:spacing w:after="120" w:line="276" w:lineRule="auto"/>
        <w:rPr/>
      </w:pPr>
      <w:r w:rsidDel="00000000" w:rsidR="00000000" w:rsidRPr="00000000">
        <w:rPr>
          <w:rFonts w:ascii="Times New Roman" w:cs="Times New Roman" w:eastAsia="Times New Roman" w:hAnsi="Times New Roman"/>
          <w:b w:val="1"/>
          <w:bCs w:val="1"/>
          <w:sz w:val="24"/>
          <w:szCs w:val="24"/>
          <w:rtl w:val="0"/>
        </w:rPr>
        <w:t xml:space="preserve">Contents</w:t>
      </w:r>
      <w:r w:rsidDel="00000000" w:rsidR="00000000" w:rsidRPr="00000000">
        <w:rPr>
          <w:rtl w:val="0"/>
        </w:rPr>
      </w:r>
    </w:p>
    <w:p w:rsidR="00000000" w:rsidDel="00000000" w:rsidP="00000000" w:rsidRDefault="00000000" w:rsidRPr="00000000" w14:paraId="00000005">
      <w:pPr>
        <w:spacing w:after="60" w:lineRule="auto"/>
        <w:ind w:left="1440" w:hanging="1440"/>
        <w:rPr/>
      </w:pPr>
      <w:r w:rsidDel="00000000" w:rsidR="00000000" w:rsidRPr="00000000">
        <w:rPr>
          <w:rFonts w:ascii="Times New Roman" w:cs="Times New Roman" w:eastAsia="Times New Roman" w:hAnsi="Times New Roman"/>
          <w:sz w:val="22"/>
          <w:szCs w:val="22"/>
          <w:rtl w:val="0"/>
        </w:rPr>
        <w:t xml:space="preserve">eTable 1.ICD-10-CM and ICD-10-PCS definitions</w:t>
      </w:r>
      <w:r w:rsidDel="00000000" w:rsidR="00000000" w:rsidRPr="00000000">
        <w:rPr>
          <w:rtl w:val="0"/>
        </w:rPr>
      </w:r>
    </w:p>
    <w:p w:rsidR="00000000" w:rsidDel="00000000" w:rsidP="00000000" w:rsidRDefault="00000000" w:rsidRPr="00000000" w14:paraId="00000006">
      <w:pPr>
        <w:spacing w:after="60" w:lineRule="auto"/>
        <w:ind w:left="1440" w:hanging="1440"/>
        <w:rPr/>
      </w:pPr>
      <w:r w:rsidDel="00000000" w:rsidR="00000000" w:rsidRPr="00000000">
        <w:rPr>
          <w:rFonts w:ascii="Times New Roman" w:cs="Times New Roman" w:eastAsia="Times New Roman" w:hAnsi="Times New Roman"/>
          <w:sz w:val="22"/>
          <w:szCs w:val="22"/>
          <w:rtl w:val="0"/>
        </w:rPr>
        <w:t xml:space="preserve">eTable 2.Recorded BMI or obesity category on the fracture admission, by exposure group</w:t>
      </w:r>
      <w:r w:rsidDel="00000000" w:rsidR="00000000" w:rsidRPr="00000000">
        <w:rPr>
          <w:rtl w:val="0"/>
        </w:rPr>
      </w:r>
    </w:p>
    <w:p w:rsidR="00000000" w:rsidDel="00000000" w:rsidP="00000000" w:rsidRDefault="00000000" w:rsidRPr="00000000" w14:paraId="00000007">
      <w:pPr>
        <w:spacing w:after="60" w:lineRule="auto"/>
        <w:ind w:left="1440" w:hanging="1440"/>
        <w:rPr/>
      </w:pPr>
      <w:r w:rsidDel="00000000" w:rsidR="00000000" w:rsidRPr="00000000">
        <w:rPr>
          <w:rFonts w:ascii="Times New Roman" w:cs="Times New Roman" w:eastAsia="Times New Roman" w:hAnsi="Times New Roman"/>
          <w:sz w:val="22"/>
          <w:szCs w:val="22"/>
          <w:rtl w:val="0"/>
        </w:rPr>
        <w:t xml:space="preserve">eTable 3.Recording of Z98.84 and K95 on admissions after procedure-documented bariatric surgery (validation of the exposure definition)</w:t>
      </w:r>
      <w:r w:rsidDel="00000000" w:rsidR="00000000" w:rsidRPr="00000000">
        <w:rPr>
          <w:rtl w:val="0"/>
        </w:rPr>
      </w:r>
    </w:p>
    <w:p w:rsidR="00000000" w:rsidDel="00000000" w:rsidP="00000000" w:rsidRDefault="00000000" w:rsidRPr="00000000" w14:paraId="00000008">
      <w:pPr>
        <w:spacing w:after="60" w:lineRule="auto"/>
        <w:ind w:left="1440" w:hanging="1440"/>
        <w:rPr/>
      </w:pPr>
      <w:r w:rsidDel="00000000" w:rsidR="00000000" w:rsidRPr="00000000">
        <w:rPr>
          <w:rFonts w:ascii="Times New Roman" w:cs="Times New Roman" w:eastAsia="Times New Roman" w:hAnsi="Times New Roman"/>
          <w:sz w:val="22"/>
          <w:szCs w:val="22"/>
          <w:rtl w:val="0"/>
        </w:rPr>
        <w:t xml:space="preserve">eTable 4.Principal diagnosis of first unplanned readmission within 90 days</w:t>
      </w:r>
      <w:r w:rsidDel="00000000" w:rsidR="00000000" w:rsidRPr="00000000">
        <w:rPr>
          <w:rtl w:val="0"/>
        </w:rPr>
      </w:r>
    </w:p>
    <w:p w:rsidR="00000000" w:rsidDel="00000000" w:rsidP="00000000" w:rsidRDefault="00000000" w:rsidRPr="00000000" w14:paraId="00000009">
      <w:pPr>
        <w:spacing w:after="60" w:lineRule="auto"/>
        <w:ind w:left="1440" w:hanging="1440"/>
        <w:rPr/>
      </w:pPr>
      <w:r w:rsidDel="00000000" w:rsidR="00000000" w:rsidRPr="00000000">
        <w:rPr>
          <w:rFonts w:ascii="Times New Roman" w:cs="Times New Roman" w:eastAsia="Times New Roman" w:hAnsi="Times New Roman"/>
          <w:sz w:val="22"/>
          <w:szCs w:val="22"/>
          <w:rtl w:val="0"/>
        </w:rPr>
        <w:t xml:space="preserve">eTable 5.Missing data by variable and exposure group, and how each was handled</w:t>
      </w:r>
      <w:r w:rsidDel="00000000" w:rsidR="00000000" w:rsidRPr="00000000">
        <w:rPr>
          <w:rtl w:val="0"/>
        </w:rPr>
      </w:r>
    </w:p>
    <w:p w:rsidR="00000000" w:rsidDel="00000000" w:rsidP="00000000" w:rsidRDefault="00000000" w:rsidRPr="00000000" w14:paraId="0000000A">
      <w:pPr>
        <w:spacing w:after="60" w:lineRule="auto"/>
        <w:ind w:left="1440" w:hanging="1440"/>
        <w:rPr/>
      </w:pPr>
      <w:r w:rsidDel="00000000" w:rsidR="00000000" w:rsidRPr="00000000">
        <w:rPr>
          <w:rFonts w:ascii="Times New Roman" w:cs="Times New Roman" w:eastAsia="Times New Roman" w:hAnsi="Times New Roman"/>
          <w:sz w:val="22"/>
          <w:szCs w:val="22"/>
          <w:rtl w:val="0"/>
        </w:rPr>
        <w:t xml:space="preserve">eTable 6.Study size: minimum detectable differences, prior MBS vs severe obesity</w:t>
      </w:r>
      <w:r w:rsidDel="00000000" w:rsidR="00000000" w:rsidRPr="00000000">
        <w:rPr>
          <w:rtl w:val="0"/>
        </w:rPr>
      </w:r>
    </w:p>
    <w:p w:rsidR="00000000" w:rsidDel="00000000" w:rsidP="00000000" w:rsidRDefault="00000000" w:rsidRPr="00000000" w14:paraId="0000000B">
      <w:pPr>
        <w:spacing w:after="60" w:lineRule="auto"/>
        <w:ind w:left="1440" w:hanging="1440"/>
        <w:rPr/>
      </w:pPr>
      <w:r w:rsidDel="00000000" w:rsidR="00000000" w:rsidRPr="00000000">
        <w:rPr>
          <w:rFonts w:ascii="Times New Roman" w:cs="Times New Roman" w:eastAsia="Times New Roman" w:hAnsi="Times New Roman"/>
          <w:sz w:val="22"/>
          <w:szCs w:val="22"/>
          <w:rtl w:val="0"/>
        </w:rPr>
        <w:t xml:space="preserve">eTable 7.Sensitivity analyses, prior MBS vs documented severe obesity without MBS</w:t>
      </w:r>
      <w:r w:rsidDel="00000000" w:rsidR="00000000" w:rsidRPr="00000000">
        <w:rPr>
          <w:rtl w:val="0"/>
        </w:rPr>
      </w:r>
    </w:p>
    <w:p w:rsidR="00000000" w:rsidDel="00000000" w:rsidP="00000000" w:rsidRDefault="00000000" w:rsidRPr="00000000" w14:paraId="0000000C">
      <w:pPr>
        <w:spacing w:after="60" w:lineRule="auto"/>
        <w:ind w:left="1440" w:hanging="1440"/>
        <w:rPr/>
      </w:pPr>
      <w:r w:rsidDel="00000000" w:rsidR="00000000" w:rsidRPr="00000000">
        <w:rPr>
          <w:rFonts w:ascii="Times New Roman" w:cs="Times New Roman" w:eastAsia="Times New Roman" w:hAnsi="Times New Roman"/>
          <w:sz w:val="22"/>
          <w:szCs w:val="22"/>
          <w:rtl w:val="0"/>
        </w:rPr>
        <w:t xml:space="preserve">eTable 8.Follow-up time and completeness by exposure group</w:t>
      </w:r>
      <w:r w:rsidDel="00000000" w:rsidR="00000000" w:rsidRPr="00000000">
        <w:rPr>
          <w:rtl w:val="0"/>
        </w:rPr>
      </w:r>
    </w:p>
    <w:p w:rsidR="00000000" w:rsidDel="00000000" w:rsidP="00000000" w:rsidRDefault="00000000" w:rsidRPr="00000000" w14:paraId="0000000D">
      <w:pPr>
        <w:spacing w:after="60" w:lineRule="auto"/>
        <w:ind w:left="1440" w:hanging="1440"/>
        <w:rPr/>
      </w:pPr>
      <w:r w:rsidDel="00000000" w:rsidR="00000000" w:rsidRPr="00000000">
        <w:rPr>
          <w:rFonts w:ascii="Times New Roman" w:cs="Times New Roman" w:eastAsia="Times New Roman" w:hAnsi="Times New Roman"/>
          <w:sz w:val="22"/>
          <w:szCs w:val="22"/>
          <w:rtl w:val="0"/>
        </w:rPr>
        <w:t xml:space="preserve">eTable 9.Unadjusted and adjusted associations between exposure group and outcomes</w:t>
      </w:r>
      <w:r w:rsidDel="00000000" w:rsidR="00000000" w:rsidRPr="00000000">
        <w:rPr>
          <w:rtl w:val="0"/>
        </w:rPr>
      </w:r>
    </w:p>
    <w:p w:rsidR="00000000" w:rsidDel="00000000" w:rsidP="00000000" w:rsidRDefault="00000000" w:rsidRPr="00000000" w14:paraId="0000000E">
      <w:pPr>
        <w:spacing w:after="60" w:lineRule="auto"/>
        <w:ind w:left="1440" w:hanging="1440"/>
        <w:rPr/>
      </w:pPr>
      <w:r w:rsidDel="00000000" w:rsidR="00000000" w:rsidRPr="00000000">
        <w:rPr>
          <w:rFonts w:ascii="Times New Roman" w:cs="Times New Roman" w:eastAsia="Times New Roman" w:hAnsi="Times New Roman"/>
          <w:sz w:val="22"/>
          <w:szCs w:val="22"/>
          <w:rtl w:val="0"/>
        </w:rPr>
        <w:t xml:space="preserve">eTable 10.Supporting analysis: all fixation (open reduction and internal fixation or intramedullary fixation), unadjusted and adjusted associations</w:t>
      </w:r>
      <w:r w:rsidDel="00000000" w:rsidR="00000000" w:rsidRPr="00000000">
        <w:rPr>
          <w:rtl w:val="0"/>
        </w:rPr>
      </w:r>
    </w:p>
    <w:p w:rsidR="00000000" w:rsidDel="00000000" w:rsidP="00000000" w:rsidRDefault="00000000" w:rsidRPr="00000000" w14:paraId="0000000F">
      <w:pPr>
        <w:spacing w:after="60" w:lineRule="auto"/>
        <w:ind w:left="1440" w:hanging="1440"/>
        <w:rPr/>
      </w:pPr>
      <w:r w:rsidDel="00000000" w:rsidR="00000000" w:rsidRPr="00000000">
        <w:rPr>
          <w:rFonts w:ascii="Times New Roman" w:cs="Times New Roman" w:eastAsia="Times New Roman" w:hAnsi="Times New Roman"/>
          <w:sz w:val="22"/>
          <w:szCs w:val="22"/>
          <w:rtl w:val="0"/>
        </w:rPr>
        <w:t xml:space="preserve">eTable 11.Propensity-matched sensitivity analysis, prior MBS vs severe obesity</w:t>
      </w:r>
      <w:r w:rsidDel="00000000" w:rsidR="00000000" w:rsidRPr="00000000">
        <w:rPr>
          <w:rtl w:val="0"/>
        </w:rPr>
      </w:r>
    </w:p>
    <w:p w:rsidR="00000000" w:rsidDel="00000000" w:rsidP="00000000" w:rsidRDefault="00000000" w:rsidRPr="00000000" w14:paraId="00000010">
      <w:pPr>
        <w:spacing w:after="60" w:lineRule="auto"/>
        <w:ind w:left="1440" w:hanging="1440"/>
        <w:rPr/>
      </w:pPr>
      <w:r w:rsidDel="00000000" w:rsidR="00000000" w:rsidRPr="00000000">
        <w:rPr>
          <w:rFonts w:ascii="Times New Roman" w:cs="Times New Roman" w:eastAsia="Times New Roman" w:hAnsi="Times New Roman"/>
          <w:sz w:val="22"/>
          <w:szCs w:val="22"/>
          <w:rtl w:val="0"/>
        </w:rPr>
        <w:t xml:space="preserve">eTable 12.Covariate balance before and after matching</w:t>
      </w:r>
      <w:r w:rsidDel="00000000" w:rsidR="00000000" w:rsidRPr="00000000">
        <w:rPr>
          <w:rtl w:val="0"/>
        </w:rPr>
      </w:r>
    </w:p>
    <w:p w:rsidR="00000000" w:rsidDel="00000000" w:rsidP="00000000" w:rsidRDefault="00000000" w:rsidRPr="00000000" w14:paraId="00000011">
      <w:pPr>
        <w:spacing w:after="60" w:lineRule="auto"/>
        <w:ind w:left="1440" w:hanging="1440"/>
        <w:rPr/>
      </w:pPr>
      <w:r w:rsidDel="00000000" w:rsidR="00000000" w:rsidRPr="00000000">
        <w:rPr>
          <w:rFonts w:ascii="Times New Roman" w:cs="Times New Roman" w:eastAsia="Times New Roman" w:hAnsi="Times New Roman"/>
          <w:sz w:val="22"/>
          <w:szCs w:val="22"/>
          <w:rtl w:val="0"/>
        </w:rPr>
        <w:t xml:space="preserve">eTable 13.Covariate balance and effective sample size under propensity-score weighting</w:t>
      </w:r>
      <w:r w:rsidDel="00000000" w:rsidR="00000000" w:rsidRPr="00000000">
        <w:rPr>
          <w:rtl w:val="0"/>
        </w:rPr>
      </w:r>
    </w:p>
    <w:p w:rsidR="00000000" w:rsidDel="00000000" w:rsidP="00000000" w:rsidRDefault="00000000" w:rsidRPr="00000000" w14:paraId="00000012">
      <w:pPr>
        <w:spacing w:after="60" w:lineRule="auto"/>
        <w:ind w:left="1440" w:hanging="1440"/>
        <w:rPr/>
      </w:pPr>
      <w:r w:rsidDel="00000000" w:rsidR="00000000" w:rsidRPr="00000000">
        <w:rPr>
          <w:rFonts w:ascii="Times New Roman" w:cs="Times New Roman" w:eastAsia="Times New Roman" w:hAnsi="Times New Roman"/>
          <w:sz w:val="22"/>
          <w:szCs w:val="22"/>
          <w:rtl w:val="0"/>
        </w:rPr>
        <w:t xml:space="preserve">eTable 14.Additional adjustment for protein-calorie malnutrition, micronutrient deficiency, alcohol use disorder, and osteoporosis, and E-values</w:t>
      </w:r>
      <w:r w:rsidDel="00000000" w:rsidR="00000000" w:rsidRPr="00000000">
        <w:rPr>
          <w:rtl w:val="0"/>
        </w:rPr>
      </w:r>
    </w:p>
    <w:p w:rsidR="00000000" w:rsidDel="00000000" w:rsidP="00000000" w:rsidRDefault="00000000" w:rsidRPr="00000000" w14:paraId="00000013">
      <w:pPr>
        <w:spacing w:after="60" w:lineRule="auto"/>
        <w:ind w:left="1440" w:hanging="1440"/>
        <w:rPr/>
      </w:pPr>
      <w:r w:rsidDel="00000000" w:rsidR="00000000" w:rsidRPr="00000000">
        <w:rPr>
          <w:rFonts w:ascii="Times New Roman" w:cs="Times New Roman" w:eastAsia="Times New Roman" w:hAnsi="Times New Roman"/>
          <w:sz w:val="22"/>
          <w:szCs w:val="22"/>
          <w:rtl w:val="0"/>
        </w:rPr>
        <w:t xml:space="preserve">eTable 15.Outcomes by current obesity status among prior-MBS patients (exploratory)</w:t>
      </w:r>
      <w:r w:rsidDel="00000000" w:rsidR="00000000" w:rsidRPr="00000000">
        <w:rPr>
          <w:rtl w:val="0"/>
        </w:rPr>
      </w:r>
    </w:p>
    <w:p w:rsidR="00000000" w:rsidDel="00000000" w:rsidP="00000000" w:rsidRDefault="00000000" w:rsidRPr="00000000" w14:paraId="00000014">
      <w:pPr>
        <w:spacing w:after="60" w:lineRule="auto"/>
        <w:ind w:left="1440" w:hanging="1440"/>
        <w:rPr/>
      </w:pPr>
      <w:r w:rsidDel="00000000" w:rsidR="00000000" w:rsidRPr="00000000">
        <w:rPr>
          <w:rFonts w:ascii="Times New Roman" w:cs="Times New Roman" w:eastAsia="Times New Roman" w:hAnsi="Times New Roman"/>
          <w:sz w:val="22"/>
          <w:szCs w:val="22"/>
          <w:rtl w:val="0"/>
        </w:rPr>
        <w:t xml:space="preserve">eTable 16.Effect modification by age and sex, prior MBS vs documented severe obesity without MBS</w:t>
      </w:r>
      <w:r w:rsidDel="00000000" w:rsidR="00000000" w:rsidRPr="00000000">
        <w:rPr>
          <w:rtl w:val="0"/>
        </w:rPr>
      </w:r>
    </w:p>
    <w:p w:rsidR="00000000" w:rsidDel="00000000" w:rsidP="00000000" w:rsidRDefault="00000000" w:rsidRPr="00000000" w14:paraId="00000015">
      <w:pPr>
        <w:spacing w:after="60" w:lineRule="auto"/>
        <w:ind w:left="1440" w:hanging="1440"/>
        <w:rPr/>
        <w:sectPr>
          <w:footerReference r:id="rId7" w:type="default"/>
          <w:pgSz w:h="15840" w:w="12240" w:orient="portrait"/>
          <w:pgMar w:bottom="1440" w:top="1440" w:left="1440" w:right="1440" w:header="708" w:footer="708"/>
          <w:pgNumType w:start="1"/>
        </w:sectPr>
      </w:pPr>
      <w:r w:rsidDel="00000000" w:rsidR="00000000" w:rsidRPr="00000000">
        <w:rPr>
          <w:rFonts w:ascii="Times New Roman" w:cs="Times New Roman" w:eastAsia="Times New Roman" w:hAnsi="Times New Roman"/>
          <w:sz w:val="22"/>
          <w:szCs w:val="22"/>
          <w:rtl w:val="0"/>
        </w:rPr>
        <w:t xml:space="preserve">eFigure 1.Covariate balance before and after propensity-score matching (Love plot)</w:t>
      </w:r>
      <w:r w:rsidDel="00000000" w:rsidR="00000000" w:rsidRPr="00000000">
        <w:rPr>
          <w:rtl w:val="0"/>
        </w:rPr>
      </w:r>
    </w:p>
    <w:p w:rsidR="00000000" w:rsidDel="00000000" w:rsidP="00000000" w:rsidRDefault="00000000" w:rsidRPr="00000000" w14:paraId="00000016">
      <w:pPr>
        <w:keepNext w:val="1"/>
        <w:spacing w:after="120" w:before="0" w:lineRule="auto"/>
        <w:rPr/>
      </w:pPr>
      <w:r w:rsidDel="00000000" w:rsidR="00000000" w:rsidRPr="00000000">
        <w:rPr>
          <w:rFonts w:ascii="Times New Roman" w:cs="Times New Roman" w:eastAsia="Times New Roman" w:hAnsi="Times New Roman"/>
          <w:b w:val="1"/>
          <w:bCs w:val="1"/>
          <w:sz w:val="24"/>
          <w:szCs w:val="24"/>
          <w:rtl w:val="0"/>
        </w:rPr>
        <w:t xml:space="preserve">eTable 1.</w:t>
      </w:r>
      <w:r w:rsidDel="00000000" w:rsidR="00000000" w:rsidRPr="00000000">
        <w:rPr>
          <w:rFonts w:ascii="Times New Roman" w:cs="Times New Roman" w:eastAsia="Times New Roman" w:hAnsi="Times New Roman"/>
          <w:sz w:val="24"/>
          <w:szCs w:val="24"/>
          <w:rtl w:val="0"/>
        </w:rPr>
        <w:t xml:space="preserve"> ICD-10-CM and ICD-10-PCS definitions</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00"/>
        <w:gridCol w:w="1500"/>
        <w:gridCol w:w="4560"/>
        <w:tblGridChange w:id="0">
          <w:tblGrid>
            <w:gridCol w:w="3300"/>
            <w:gridCol w:w="1500"/>
            <w:gridCol w:w="4560"/>
          </w:tblGrid>
        </w:tblGridChange>
      </w:tblGrid>
      <w:tr>
        <w:trPr>
          <w:cantSplit w:val="1"/>
          <w:tblHeader w:val="1"/>
        </w:trPr>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17">
            <w:pPr>
              <w:spacing w:after="0" w:before="0" w:line="240" w:lineRule="auto"/>
              <w:jc w:val="left"/>
              <w:rPr/>
            </w:pPr>
            <w:r w:rsidDel="00000000" w:rsidR="00000000" w:rsidRPr="00000000">
              <w:rPr>
                <w:rFonts w:ascii="Times New Roman" w:cs="Times New Roman" w:eastAsia="Times New Roman" w:hAnsi="Times New Roman"/>
                <w:b w:val="1"/>
                <w:bCs w:val="1"/>
                <w:sz w:val="18"/>
                <w:szCs w:val="18"/>
                <w:rtl w:val="0"/>
              </w:rPr>
              <w:t xml:space="preserve">Definition</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18">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Match</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19">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ICD-10-CM / ICD-10-PCS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1A">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PHF, initial encounter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1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regular expression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1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S422[0-9A-Z]{2}[AB]</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1D">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PHF, open fracture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1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regular expression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1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S422[0-9A-Z]{2}B</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20">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Humeral-head open reduction and internal fixation (pcs)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21">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2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0PSC04Z, 0PSD04Z</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23">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Humeral-head intramedullary fixation (pcs)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2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2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0PSC06Z, 0PSD06Z</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26">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Exclusion: shoulder arthroplasty, same admission (pcs)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2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2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0RRJ, 0RRK</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29">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Exclusion: pathologic fracture, non-osteoporotic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2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2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M8440, M8441, M8450, M8451, M8460, M8461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2C">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Concurrent fracture, other site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2D">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regular expression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2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S[0-9]2[0-9A-Z]{3,4}[AB]</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2F">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Prior metabolic and bariatric surgery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30">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31">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Z9884, K95</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32">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Bariatric surgery status (dx; sensitivity)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3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3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Z9884</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35">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Complication of bariatric procedure (dx; sensitivity)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3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3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K95</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38">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Severe obesity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3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3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E6601, E662, E66812, E66813, Z6835, Z6836, Z6837, Z6838, Z6839, Z684</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3B">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BMI below 20 (Z68.1)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3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3D">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Z681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3E">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BMI 20-24.9 (Z68.20-Z68.24)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3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40">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Z6820, Z6821, Z6822, Z6823, Z6824</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41">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BMI 25-29.9 (Z68.25-Z68.29)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4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4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Z6825, Z6826, Z6827, Z6828, Z6829</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44">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BMI 30-34.9 (Z68.30-Z68.34)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4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4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Z6830, Z6831, Z6832, Z6833, Z6834</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47">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BMI 35-39.9 (Z68.35-Z68.39)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4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4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Z6835, Z6836, Z6837, Z6838, Z6839</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4A">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BMI 40-49.9 (Z68.41-Z68.42)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4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4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Z6841, Z6842</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4D">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BMI 50 or higher (Z68.43-Z68.45)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4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4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Z6843, Z6844, Z6845</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50">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Severe obesity diagnosis (E66.01, E66.2, E66.812, E66.813)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51">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5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E6601, E662, E66812, E66813</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53">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Other obesity or overweight diagnosis (E66.09, E66.1, E66.3, E66.8, E66.9)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5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5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E6609, E661, E663, E668, E669</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56">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Diabetes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5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5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E08, E09, E10, E11, E13</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59">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Hypertension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5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5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I10, I11, I12, I13, I15, I16</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5C">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Heart failure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5D">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5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I50, I110, I130, I132</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5F">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Coronary artery disease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60">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61">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I20, I21, I22, I23, I24, I25</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62">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Peripheral vascular disease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6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6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I70, I71, I739</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65">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Chronic pulmonary disease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6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6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J40, J41, J42, J43, J44, J45, J46, J47</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68">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Obstructive sleep apnea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6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6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G4733</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6B">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Chronic kidney disease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6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6D">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N18</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6E">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Chronic liver disease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6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70">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K70, K71, K72, K73, K74, K75, K76</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71">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Dementia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7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7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F01, F02, F03, G30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74">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Depression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7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7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F32, F33</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77">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Tobacco use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7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7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F17, Z720, Z87891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7A">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Long-term corticosteroid use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7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7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Z7952</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7D">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Long-term anticoagulation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7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7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Z7901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80">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Protein-calorie malnutrition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81">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8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E40, E41, E42, E43, E44, E45, E46</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83">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Micronutrient deficiency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8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8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E50, E51, E52, E53, E54, E55, E56, E58, E59, E60, E61, D50, D51, D52</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86">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Alcohol use disorder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8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8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F10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89">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Osteoporosis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8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8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M80, M81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8C">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Surgical-site complication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8D">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8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T813, T814, T846, T847</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8F">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Osteomyelitis, shoulder or upper arm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90">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regular expression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91">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M86[0-9][12][0-9A-Z]{0,2}</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92">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Mechanical complication of internal fixation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9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9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T841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95">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Nonunion or malunion, subsequent encounter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9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regular expression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9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S422[0-9A-Z]{2}[KP]</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98">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Reoperation, right side (pcs, on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9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9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0PPC, 0PSC, 0PWC, 0PBC, 0PCC, 0RRJ, 0RPJ, 0RWJ, 0RBJ, 0RCJ</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9B">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Reoperation, left side (pcs, on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9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9D">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0PPD, 0PSD, 0PWD, 0PBD, 0PCD, 0RRK, 0RPK, 0RWK, 0RBK, 0RCK</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9E">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Iatrogenic complication, index stay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9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A0">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J95, I97, N99, K91, G97, E89, T811, T815, T816, T817, T80, T882, T883, T884, T885, M968</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A1">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Medical complication, readmission principal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A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starts with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A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I26, I824, I8262, I82A1, I82B1, I82C1, J12, J13, J14, J15, J16, J17, J18, J69, J96, J80, I21, I46, I50, N17, A40, A41, R652, N390, A047, F05</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A4">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Readmission category: Surgical site, fixation, or fracture healing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A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regular expression, principal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A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(T81[34]|T84|M86|S422[0-9A-Z]{2}[DGKPS])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A7">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Readmission category: New injury or fall-related fracture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A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regular expression, principal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A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(S|T0|T1[0-4])</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AA">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Readmission category: Alcohol or substance related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A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regular expression, principal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A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(F1[0-9]|K70|T40|T51)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AD">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Readmission category: GI, nutritional, or metabolic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A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regular expression, principal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A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(K|E4[0-6]|E5|E6[0-4]|E8[67])</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B0">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Readmission category: Infection, not surgical site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B1">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regular expression, principal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B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(A|B|J09|J1[0-8]|N390|L0[0-8])</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B3">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Readmission category: Cardiovascular or thromboembolic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B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regular expression, principal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B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B6">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Readmission category: Respiratory, non-infectious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B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regular expression, principal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B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J</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B9">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Readmission category: Renal or genitourinary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B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regular expression, principal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B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N</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BC">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Readmission category: Neurologic or psychiatric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BD">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regular expression, principal dx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B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(F|G)</w:t>
            </w: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BF">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Readmission category: Other</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C0">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regular expression, principal dx</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C1">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w:t>
            </w:r>
            <w:r w:rsidDel="00000000" w:rsidR="00000000" w:rsidRPr="00000000">
              <w:rPr>
                <w:rtl w:val="0"/>
              </w:rPr>
            </w:r>
          </w:p>
        </w:tc>
      </w:tr>
    </w:tbl>
    <w:p w:rsidR="00000000" w:rsidDel="00000000" w:rsidP="00000000" w:rsidRDefault="00000000" w:rsidRPr="00000000" w14:paraId="000000C2">
      <w:pPr>
        <w:spacing w:after="0" w:before="60" w:line="240" w:lineRule="auto"/>
        <w:rPr/>
      </w:pPr>
      <w:r w:rsidDel="00000000" w:rsidR="00000000" w:rsidRPr="00000000">
        <w:rPr>
          <w:rFonts w:ascii="Times New Roman" w:cs="Times New Roman" w:eastAsia="Times New Roman" w:hAnsi="Times New Roman"/>
          <w:sz w:val="18"/>
          <w:szCs w:val="18"/>
          <w:rtl w:val="0"/>
        </w:rPr>
        <w:t xml:space="preserve">Undotted codes as stored in HCUP files. Reoperation is restricted to the same side as the index fixation. Index-stay medical complications are restricted to procedure-specific codes because the NRD has no present-on-admission indicator.</w:t>
      </w:r>
      <w:r w:rsidDel="00000000" w:rsidR="00000000" w:rsidRPr="00000000">
        <w:rPr>
          <w:rtl w:val="0"/>
        </w:rPr>
      </w:r>
    </w:p>
    <w:p w:rsidR="00000000" w:rsidDel="00000000" w:rsidP="00000000" w:rsidRDefault="00000000" w:rsidRPr="00000000" w14:paraId="000000C3">
      <w:pPr>
        <w:spacing w:after="0" w:before="60" w:line="240" w:lineRule="auto"/>
        <w:rPr/>
        <w:sectPr>
          <w:footerReference r:id="rId8" w:type="default"/>
          <w:type w:val="nextPage"/>
          <w:pgSz w:h="15840" w:w="12240" w:orient="portrait"/>
          <w:pgMar w:bottom="1440" w:top="1440" w:left="1440" w:right="1440" w:header="708" w:footer="708"/>
        </w:sectPr>
      </w:pPr>
      <w:r w:rsidDel="00000000" w:rsidR="00000000" w:rsidRPr="00000000">
        <w:rPr>
          <w:rFonts w:ascii="Times New Roman" w:cs="Times New Roman" w:eastAsia="Times New Roman" w:hAnsi="Times New Roman"/>
          <w:sz w:val="18"/>
          <w:szCs w:val="18"/>
          <w:rtl w:val="0"/>
        </w:rPr>
        <w:t xml:space="preserve">Abbreviations: BMI, body mass index; GI, gastrointestinal; HCUP, Healthcare Cost and Utilization Project; ICD-10-CM, International Classification of Diseases, Tenth Revision, Clinical Modification; ICD-10-PCS, International Classification of Diseases, Tenth Revision, Procedure Coding System; NRD, Nationwide Readmissions Database; PHF, proximal humerus fracture.</w:t>
      </w:r>
      <w:r w:rsidDel="00000000" w:rsidR="00000000" w:rsidRPr="00000000">
        <w:rPr>
          <w:rtl w:val="0"/>
        </w:rPr>
      </w:r>
    </w:p>
    <w:p w:rsidR="00000000" w:rsidDel="00000000" w:rsidP="00000000" w:rsidRDefault="00000000" w:rsidRPr="00000000" w14:paraId="000000C4">
      <w:pPr>
        <w:keepNext w:val="1"/>
        <w:spacing w:after="120" w:before="0" w:lineRule="auto"/>
        <w:rPr/>
      </w:pPr>
      <w:r w:rsidDel="00000000" w:rsidR="00000000" w:rsidRPr="00000000">
        <w:rPr>
          <w:rFonts w:ascii="Times New Roman" w:cs="Times New Roman" w:eastAsia="Times New Roman" w:hAnsi="Times New Roman"/>
          <w:b w:val="1"/>
          <w:bCs w:val="1"/>
          <w:sz w:val="24"/>
          <w:szCs w:val="24"/>
          <w:rtl w:val="0"/>
        </w:rPr>
        <w:t xml:space="preserve">eTable 2.</w:t>
      </w:r>
      <w:r w:rsidDel="00000000" w:rsidR="00000000" w:rsidRPr="00000000">
        <w:rPr>
          <w:rFonts w:ascii="Times New Roman" w:cs="Times New Roman" w:eastAsia="Times New Roman" w:hAnsi="Times New Roman"/>
          <w:sz w:val="24"/>
          <w:szCs w:val="24"/>
          <w:rtl w:val="0"/>
        </w:rPr>
        <w:t xml:space="preserve"> Recorded BMI or obesity category on the fracture admission, by exposure group</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98"/>
        <w:gridCol w:w="1135"/>
        <w:gridCol w:w="2458"/>
        <w:gridCol w:w="2269"/>
        <w:tblGridChange w:id="0">
          <w:tblGrid>
            <w:gridCol w:w="3498"/>
            <w:gridCol w:w="1135"/>
            <w:gridCol w:w="2458"/>
            <w:gridCol w:w="2269"/>
          </w:tblGrid>
        </w:tblGridChange>
      </w:tblGrid>
      <w:tr>
        <w:trPr>
          <w:cantSplit w:val="1"/>
          <w:tblHeader w:val="1"/>
        </w:trPr>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C5">
            <w:pPr>
              <w:spacing w:after="0" w:before="0" w:line="240" w:lineRule="auto"/>
              <w:jc w:val="left"/>
              <w:rPr/>
            </w:pPr>
            <w:r w:rsidDel="00000000" w:rsidR="00000000" w:rsidRPr="00000000">
              <w:rPr>
                <w:rFonts w:ascii="Times New Roman" w:cs="Times New Roman" w:eastAsia="Times New Roman" w:hAnsi="Times New Roman"/>
                <w:b w:val="1"/>
                <w:bCs w:val="1"/>
                <w:sz w:val="18"/>
                <w:szCs w:val="18"/>
                <w:rtl w:val="0"/>
              </w:rPr>
              <w:t xml:space="preserve">Recorded at the fracture admission</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C6">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Prior MBS</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C7">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Documented severe obesity without MBS</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C8">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Neither documented severe obesity nor MBS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C9">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Index hospitalizations, 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C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461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C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2,528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C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25,046</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CD">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BMI code recorded (% of all patients)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C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149 (32.3%)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C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2,397 (95.0%)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D0">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2,141 (8.6%)</w:t>
            </w:r>
            <w:r w:rsidDel="00000000" w:rsidR="00000000" w:rsidRPr="00000000">
              <w:rPr>
                <w:rtl w:val="0"/>
              </w:rPr>
            </w:r>
          </w:p>
        </w:tc>
      </w:tr>
      <w:tr>
        <w:trPr>
          <w:cantSplit w:val="1"/>
          <w:tblHeader w:val="0"/>
        </w:trPr>
        <w:tc>
          <w:tcPr>
            <w:gridSpan w:val="4"/>
            <w:tcBorders>
              <w:top w:color="000000" w:space="0" w:sz="0" w:val="nil"/>
              <w:left w:color="000000" w:space="0" w:sz="0" w:val="nil"/>
              <w:bottom w:color="000000" w:space="0" w:sz="0" w:val="nil"/>
              <w:right w:color="000000" w:space="0" w:sz="0" w:val="nil"/>
            </w:tcBorders>
            <w:tcMar>
              <w:top w:w="40.0" w:type="dxa"/>
              <w:left w:w="70.0" w:type="dxa"/>
              <w:bottom w:w="20.0" w:type="dxa"/>
              <w:right w:w="70.0" w:type="dxa"/>
            </w:tcMar>
          </w:tcPr>
          <w:p w:rsidR="00000000" w:rsidDel="00000000" w:rsidP="00000000" w:rsidRDefault="00000000" w:rsidRPr="00000000" w14:paraId="000000D1">
            <w:pPr>
              <w:spacing w:after="0" w:before="0" w:line="240" w:lineRule="auto"/>
              <w:jc w:val="left"/>
              <w:rPr/>
            </w:pPr>
            <w:r w:rsidDel="00000000" w:rsidR="00000000" w:rsidRPr="00000000">
              <w:rPr>
                <w:rFonts w:ascii="Times New Roman" w:cs="Times New Roman" w:eastAsia="Times New Roman" w:hAnsi="Times New Roman"/>
                <w:b w:val="1"/>
                <w:bCs w:val="1"/>
                <w:sz w:val="18"/>
                <w:szCs w:val="18"/>
                <w:rtl w:val="0"/>
              </w:rPr>
              <w:t xml:space="preserve">Recorded BMI (% of patients with a BMI code)</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D5">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BMI below 20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D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&lt;11 (&lt;12.9%)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D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D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530 (25.0%)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D9">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BMI 20-24.9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D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&lt;11 (&lt;12.9%)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D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&lt;11 (&lt;1.4%)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D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200 (9.3%)</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DD">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BMI 25-29.9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D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20 (13.3%)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D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suppressed (complementary)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E0">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376 (16.6%)</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E1">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BMI 30-34.9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E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24 (15.9%)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E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90 (3.6%)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E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1,035 (49.1%)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E5">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BMI 35-39.9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E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42 (28.6%)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E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878 (35.5%)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E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 (0.0%)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E9">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BMI 40-49.9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E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47 (30.8%)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E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1,118 (47.2%)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E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 (0.0%)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ED">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BMI 50 or higher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E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&lt;11 (&lt;12.9%)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E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291 (13.0%)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F0">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 (0.0%)</w:t>
            </w:r>
            <w:r w:rsidDel="00000000" w:rsidR="00000000" w:rsidRPr="00000000">
              <w:rPr>
                <w:rtl w:val="0"/>
              </w:rPr>
            </w:r>
          </w:p>
        </w:tc>
      </w:tr>
      <w:tr>
        <w:trPr>
          <w:cantSplit w:val="1"/>
          <w:tblHeader w:val="0"/>
        </w:trPr>
        <w:tc>
          <w:tcPr>
            <w:gridSpan w:val="4"/>
            <w:tcBorders>
              <w:top w:color="000000" w:space="0" w:sz="0" w:val="nil"/>
              <w:left w:color="000000" w:space="0" w:sz="0" w:val="nil"/>
              <w:bottom w:color="000000" w:space="0" w:sz="0" w:val="nil"/>
              <w:right w:color="000000" w:space="0" w:sz="0" w:val="nil"/>
            </w:tcBorders>
            <w:tcMar>
              <w:top w:w="40.0" w:type="dxa"/>
              <w:left w:w="70.0" w:type="dxa"/>
              <w:bottom w:w="20.0" w:type="dxa"/>
              <w:right w:w="70.0" w:type="dxa"/>
            </w:tcMar>
          </w:tcPr>
          <w:p w:rsidR="00000000" w:rsidDel="00000000" w:rsidP="00000000" w:rsidRDefault="00000000" w:rsidRPr="00000000" w14:paraId="000000F1">
            <w:pPr>
              <w:spacing w:after="0" w:before="0" w:line="240" w:lineRule="auto"/>
              <w:jc w:val="left"/>
              <w:rPr/>
            </w:pPr>
            <w:r w:rsidDel="00000000" w:rsidR="00000000" w:rsidRPr="00000000">
              <w:rPr>
                <w:rFonts w:ascii="Times New Roman" w:cs="Times New Roman" w:eastAsia="Times New Roman" w:hAnsi="Times New Roman"/>
                <w:b w:val="1"/>
                <w:bCs w:val="1"/>
                <w:sz w:val="18"/>
                <w:szCs w:val="18"/>
                <w:rtl w:val="0"/>
              </w:rPr>
              <w:t xml:space="preserve">No BMI code recorded (% of all patients)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F5">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Severe obesity diagnosis code only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F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&lt;11 (&lt;5.1%)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F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131 (5.0%)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F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 (0.0%)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F9">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Other obesity or overweight code only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F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&lt;11 (&lt;5.1%)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F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F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317 (1.3%)</w:t>
            </w: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FD">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No BMI or obesity code recorded</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F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295 (64.2%)</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0F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 (0.0%)</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00">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22,588 (90.1%)</w:t>
            </w:r>
            <w:r w:rsidDel="00000000" w:rsidR="00000000" w:rsidRPr="00000000">
              <w:rPr>
                <w:rtl w:val="0"/>
              </w:rPr>
            </w:r>
          </w:p>
        </w:tc>
      </w:tr>
    </w:tbl>
    <w:p w:rsidR="00000000" w:rsidDel="00000000" w:rsidP="00000000" w:rsidRDefault="00000000" w:rsidRPr="00000000" w14:paraId="00000101">
      <w:pPr>
        <w:spacing w:after="0" w:before="60" w:line="240" w:lineRule="auto"/>
        <w:rPr/>
      </w:pPr>
      <w:r w:rsidDel="00000000" w:rsidR="00000000" w:rsidRPr="00000000">
        <w:rPr>
          <w:rFonts w:ascii="Times New Roman" w:cs="Times New Roman" w:eastAsia="Times New Roman" w:hAnsi="Times New Roman"/>
          <w:sz w:val="18"/>
          <w:szCs w:val="18"/>
          <w:rtl w:val="0"/>
        </w:rPr>
        <w:t xml:space="preserve">Counts are unweighted; percentages and estimates are weighted by DISCWT. Variance by Taylor linearization with strata (year x NRD_STRATUM) and clusters (year x hospital), 16625 df. Per the HCUP data use agreement, counts of 1-10 are shown as &lt;11 with an upper bound on the percentage (&lt;x.y%, from the 10 largest discharge weights in the denominator); their CIs, risk differences, and SMDs are not shown. BMI from ICD-10-CM Z68 codes on the fracture admission (highest recorded category); percentages in the first block are of patients with a BMI code. Patients without a BMI code are shown separately, as a percentage of all patients in the group, by any obesity diagnosis recorded (E66). The severe-obesity comparator is defined by these codes, so its distribution is restricted by design. Within each block the rows partition a displayed total, so where one cell is below 11 a second cell is also withheld (complementary suppression).</w:t>
      </w:r>
      <w:r w:rsidDel="00000000" w:rsidR="00000000" w:rsidRPr="00000000">
        <w:rPr>
          <w:rtl w:val="0"/>
        </w:rPr>
      </w:r>
    </w:p>
    <w:p w:rsidR="00000000" w:rsidDel="00000000" w:rsidP="00000000" w:rsidRDefault="00000000" w:rsidRPr="00000000" w14:paraId="00000102">
      <w:pPr>
        <w:spacing w:after="0" w:before="60" w:line="240" w:lineRule="auto"/>
        <w:rPr/>
        <w:sectPr>
          <w:footerReference r:id="rId9" w:type="default"/>
          <w:type w:val="nextPage"/>
          <w:pgSz w:h="15840" w:w="12240" w:orient="portrait"/>
          <w:pgMar w:bottom="1440" w:top="1440" w:left="1440" w:right="1440" w:header="708" w:footer="708"/>
        </w:sectPr>
      </w:pPr>
      <w:r w:rsidDel="00000000" w:rsidR="00000000" w:rsidRPr="00000000">
        <w:rPr>
          <w:rFonts w:ascii="Times New Roman" w:cs="Times New Roman" w:eastAsia="Times New Roman" w:hAnsi="Times New Roman"/>
          <w:sz w:val="18"/>
          <w:szCs w:val="18"/>
          <w:rtl w:val="0"/>
        </w:rPr>
        <w:t xml:space="preserve">Abbreviations: BMI, body mass index; CI, confidence interval; DISCWT, NRD discharge weight; HCUP, Healthcare Cost and Utilization Project; ICD-10-CM, International Classification of Diseases, Tenth Revision, Clinical Modification; MBS, metabolic and bariatric surgery; NRD, Nationwide Readmissions Database; SMD, standardized mean difference.</w:t>
      </w:r>
      <w:r w:rsidDel="00000000" w:rsidR="00000000" w:rsidRPr="00000000">
        <w:rPr>
          <w:rtl w:val="0"/>
        </w:rPr>
      </w:r>
    </w:p>
    <w:p w:rsidR="00000000" w:rsidDel="00000000" w:rsidP="00000000" w:rsidRDefault="00000000" w:rsidRPr="00000000" w14:paraId="00000103">
      <w:pPr>
        <w:keepNext w:val="1"/>
        <w:spacing w:after="120" w:before="0" w:lineRule="auto"/>
        <w:rPr/>
      </w:pPr>
      <w:r w:rsidDel="00000000" w:rsidR="00000000" w:rsidRPr="00000000">
        <w:rPr>
          <w:rFonts w:ascii="Times New Roman" w:cs="Times New Roman" w:eastAsia="Times New Roman" w:hAnsi="Times New Roman"/>
          <w:b w:val="1"/>
          <w:bCs w:val="1"/>
          <w:sz w:val="24"/>
          <w:szCs w:val="24"/>
          <w:rtl w:val="0"/>
        </w:rPr>
        <w:t xml:space="preserve">eTable 3.</w:t>
      </w:r>
      <w:r w:rsidDel="00000000" w:rsidR="00000000" w:rsidRPr="00000000">
        <w:rPr>
          <w:rFonts w:ascii="Times New Roman" w:cs="Times New Roman" w:eastAsia="Times New Roman" w:hAnsi="Times New Roman"/>
          <w:sz w:val="24"/>
          <w:szCs w:val="24"/>
          <w:rtl w:val="0"/>
        </w:rPr>
        <w:t xml:space="preserve"> Recording of Z98.84 and K95 on admissions after procedure-documented bariatric surgery (validation of the exposure definition)</w:t>
      </w: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49"/>
        <w:gridCol w:w="1031"/>
        <w:gridCol w:w="2300"/>
        <w:gridCol w:w="2380"/>
        <w:tblGridChange w:id="0">
          <w:tblGrid>
            <w:gridCol w:w="3649"/>
            <w:gridCol w:w="1031"/>
            <w:gridCol w:w="2300"/>
            <w:gridCol w:w="2380"/>
          </w:tblGrid>
        </w:tblGridChange>
      </w:tblGrid>
      <w:tr>
        <w:trPr>
          <w:cantSplit w:val="1"/>
          <w:tblHeader w:val="1"/>
        </w:trPr>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04">
            <w:pPr>
              <w:spacing w:after="0" w:before="0" w:line="240" w:lineRule="auto"/>
              <w:jc w:val="left"/>
              <w:rPr/>
            </w:pPr>
            <w:r w:rsidDel="00000000" w:rsidR="00000000" w:rsidRPr="00000000">
              <w:rPr>
                <w:rFonts w:ascii="Times New Roman" w:cs="Times New Roman" w:eastAsia="Times New Roman" w:hAnsi="Times New Roman"/>
                <w:b w:val="1"/>
                <w:bCs w:val="1"/>
                <w:sz w:val="18"/>
                <w:szCs w:val="18"/>
                <w:rtl w:val="0"/>
              </w:rPr>
              <w:t xml:space="preserve">Later admissions after documented bariatric surgery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05">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Admissions, n</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06">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Z98.84 recorded</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07">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Z98.84 or K95 recorded (exposure definition)</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08">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All later admissions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0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73,917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0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49,239 (66.6%)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0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54,788 (74.1%)</w:t>
            </w:r>
            <w:r w:rsidDel="00000000" w:rsidR="00000000" w:rsidRPr="00000000">
              <w:rPr>
                <w:rtl w:val="0"/>
              </w:rPr>
            </w:r>
          </w:p>
        </w:tc>
      </w:tr>
      <w:tr>
        <w:trPr>
          <w:cantSplit w:val="1"/>
          <w:tblHeader w:val="0"/>
        </w:trPr>
        <w:tc>
          <w:tcPr>
            <w:gridSpan w:val="4"/>
            <w:tcBorders>
              <w:top w:color="000000" w:space="0" w:sz="0" w:val="nil"/>
              <w:left w:color="000000" w:space="0" w:sz="0" w:val="nil"/>
              <w:bottom w:color="000000" w:space="0" w:sz="0" w:val="nil"/>
              <w:right w:color="000000" w:space="0" w:sz="0" w:val="nil"/>
            </w:tcBorders>
            <w:tcMar>
              <w:top w:w="40.0" w:type="dxa"/>
              <w:left w:w="70.0" w:type="dxa"/>
              <w:bottom w:w="20.0" w:type="dxa"/>
              <w:right w:w="70.0" w:type="dxa"/>
            </w:tcMar>
          </w:tcPr>
          <w:p w:rsidR="00000000" w:rsidDel="00000000" w:rsidP="00000000" w:rsidRDefault="00000000" w:rsidRPr="00000000" w14:paraId="0000010C">
            <w:pPr>
              <w:spacing w:after="0" w:before="0" w:line="240" w:lineRule="auto"/>
              <w:jc w:val="left"/>
              <w:rPr/>
            </w:pPr>
            <w:r w:rsidDel="00000000" w:rsidR="00000000" w:rsidRPr="00000000">
              <w:rPr>
                <w:rFonts w:ascii="Times New Roman" w:cs="Times New Roman" w:eastAsia="Times New Roman" w:hAnsi="Times New Roman"/>
                <w:b w:val="1"/>
                <w:bCs w:val="1"/>
                <w:sz w:val="18"/>
                <w:szCs w:val="18"/>
                <w:rtl w:val="0"/>
              </w:rPr>
              <w:t xml:space="preserve">By interval after bariatric discharge</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10">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1-30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11">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29,491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1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20,287 (68.8%)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1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23,722 (80.4%)</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14">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31-90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1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19,267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1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13,225 (68.6%)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1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14,609 (75.8%)</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18">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91-180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1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14,412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1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9,175 (63.7%)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1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9,681 (67.2%)</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1C">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181+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1D">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10,747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1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6,552 (61.0%)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1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6,776 (63.1%)</w:t>
            </w:r>
            <w:r w:rsidDel="00000000" w:rsidR="00000000" w:rsidRPr="00000000">
              <w:rPr>
                <w:rtl w:val="0"/>
              </w:rPr>
            </w:r>
          </w:p>
        </w:tc>
      </w:tr>
      <w:tr>
        <w:trPr>
          <w:cantSplit w:val="1"/>
          <w:tblHeader w:val="0"/>
        </w:trPr>
        <w:tc>
          <w:tcPr>
            <w:gridSpan w:val="4"/>
            <w:tcBorders>
              <w:top w:color="000000" w:space="0" w:sz="0" w:val="nil"/>
              <w:left w:color="000000" w:space="0" w:sz="0" w:val="nil"/>
              <w:bottom w:color="000000" w:space="0" w:sz="0" w:val="nil"/>
              <w:right w:color="000000" w:space="0" w:sz="0" w:val="nil"/>
            </w:tcBorders>
            <w:tcMar>
              <w:top w:w="40.0" w:type="dxa"/>
              <w:left w:w="70.0" w:type="dxa"/>
              <w:bottom w:w="20.0" w:type="dxa"/>
              <w:right w:w="70.0" w:type="dxa"/>
            </w:tcMar>
          </w:tcPr>
          <w:p w:rsidR="00000000" w:rsidDel="00000000" w:rsidP="00000000" w:rsidRDefault="00000000" w:rsidRPr="00000000" w14:paraId="00000120">
            <w:pPr>
              <w:spacing w:after="0" w:before="0" w:line="240" w:lineRule="auto"/>
              <w:jc w:val="left"/>
              <w:rPr/>
            </w:pPr>
            <w:r w:rsidDel="00000000" w:rsidR="00000000" w:rsidRPr="00000000">
              <w:rPr>
                <w:rFonts w:ascii="Times New Roman" w:cs="Times New Roman" w:eastAsia="Times New Roman" w:hAnsi="Times New Roman"/>
                <w:b w:val="1"/>
                <w:bCs w:val="1"/>
                <w:sz w:val="18"/>
                <w:szCs w:val="18"/>
                <w:rtl w:val="0"/>
              </w:rPr>
              <w:t xml:space="preserve">By bariatric procedure</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24">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Sleeve gastrectomy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2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35,805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2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23,499 (65.6%)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2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25,903 (72.3%)</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28">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Gastric bypass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2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36,019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2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24,441 (67.9%)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2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27,441 (76.2%)</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2C">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Duodenal switch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2D">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1,916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2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1,216 (63.5%)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2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1,346 (70.3%)</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30">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Adjustable band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31">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177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3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83 (46.9%)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3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98 (55.4%)</w:t>
            </w:r>
            <w:r w:rsidDel="00000000" w:rsidR="00000000" w:rsidRPr="00000000">
              <w:rPr>
                <w:rtl w:val="0"/>
              </w:rPr>
            </w:r>
          </w:p>
        </w:tc>
      </w:tr>
      <w:tr>
        <w:trPr>
          <w:cantSplit w:val="1"/>
          <w:tblHeader w:val="0"/>
        </w:trPr>
        <w:tc>
          <w:tcPr>
            <w:gridSpan w:val="4"/>
            <w:tcBorders>
              <w:top w:color="000000" w:space="0" w:sz="0" w:val="nil"/>
              <w:left w:color="000000" w:space="0" w:sz="0" w:val="nil"/>
              <w:bottom w:color="000000" w:space="0" w:sz="0" w:val="nil"/>
              <w:right w:color="000000" w:space="0" w:sz="0" w:val="nil"/>
            </w:tcBorders>
            <w:tcMar>
              <w:top w:w="40.0" w:type="dxa"/>
              <w:left w:w="70.0" w:type="dxa"/>
              <w:bottom w:w="20.0" w:type="dxa"/>
              <w:right w:w="70.0" w:type="dxa"/>
            </w:tcMar>
          </w:tcPr>
          <w:p w:rsidR="00000000" w:rsidDel="00000000" w:rsidP="00000000" w:rsidRDefault="00000000" w:rsidRPr="00000000" w14:paraId="00000134">
            <w:pPr>
              <w:spacing w:after="0" w:before="0" w:line="240" w:lineRule="auto"/>
              <w:jc w:val="left"/>
              <w:rPr/>
            </w:pPr>
            <w:r w:rsidDel="00000000" w:rsidR="00000000" w:rsidRPr="00000000">
              <w:rPr>
                <w:rFonts w:ascii="Times New Roman" w:cs="Times New Roman" w:eastAsia="Times New Roman" w:hAnsi="Times New Roman"/>
                <w:b w:val="1"/>
                <w:bCs w:val="1"/>
                <w:sz w:val="18"/>
                <w:szCs w:val="18"/>
                <w:rtl w:val="0"/>
              </w:rPr>
              <w:t xml:space="preserve">By admission type</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38">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Elective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3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10,172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3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5,709 (56.1%)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3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6,321 (62.1%)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3C">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Nonelective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3D">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63,745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3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43,530 (68.3%)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3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48,467 (76.0%)</w:t>
            </w:r>
            <w:r w:rsidDel="00000000" w:rsidR="00000000" w:rsidRPr="00000000">
              <w:rPr>
                <w:rtl w:val="0"/>
              </w:rPr>
            </w:r>
          </w:p>
        </w:tc>
      </w:tr>
      <w:tr>
        <w:trPr>
          <w:cantSplit w:val="1"/>
          <w:tblHeader w:val="0"/>
        </w:trPr>
        <w:tc>
          <w:tcPr>
            <w:gridSpan w:val="4"/>
            <w:tcBorders>
              <w:top w:color="000000" w:space="0" w:sz="0" w:val="nil"/>
              <w:left w:color="000000" w:space="0" w:sz="0" w:val="nil"/>
              <w:bottom w:color="000000" w:space="0" w:sz="0" w:val="nil"/>
              <w:right w:color="000000" w:space="0" w:sz="0" w:val="nil"/>
            </w:tcBorders>
            <w:tcMar>
              <w:top w:w="40.0" w:type="dxa"/>
              <w:left w:w="70.0" w:type="dxa"/>
              <w:bottom w:w="20.0" w:type="dxa"/>
              <w:right w:w="70.0" w:type="dxa"/>
            </w:tcMar>
          </w:tcPr>
          <w:p w:rsidR="00000000" w:rsidDel="00000000" w:rsidP="00000000" w:rsidRDefault="00000000" w:rsidRPr="00000000" w14:paraId="00000140">
            <w:pPr>
              <w:spacing w:after="0" w:before="0" w:line="240" w:lineRule="auto"/>
              <w:jc w:val="left"/>
              <w:rPr/>
            </w:pPr>
            <w:r w:rsidDel="00000000" w:rsidR="00000000" w:rsidRPr="00000000">
              <w:rPr>
                <w:rFonts w:ascii="Times New Roman" w:cs="Times New Roman" w:eastAsia="Times New Roman" w:hAnsi="Times New Roman"/>
                <w:b w:val="1"/>
                <w:bCs w:val="1"/>
                <w:sz w:val="18"/>
                <w:szCs w:val="18"/>
                <w:rtl w:val="0"/>
              </w:rPr>
              <w:t xml:space="preserve">Orthopaedic admissions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44">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PHF fixation or arthroplasty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4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2,757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4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Suppressed (complementary)</w:t>
            </w:r>
            <w:r w:rsidDel="00000000" w:rsidR="00000000" w:rsidRPr="00000000">
              <w:rPr>
                <w:rFonts w:ascii="Times New Roman" w:cs="Times New Roman" w:eastAsia="Times New Roman" w:hAnsi="Times New Roman"/>
                <w:b w:val="0"/>
                <w:bCs w:val="0"/>
                <w:sz w:val="18"/>
                <w:szCs w:val="18"/>
                <w:vertAlign w:val="superscript"/>
                <w:rtl w:val="0"/>
              </w:rPr>
              <w:t xml:space="preserv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4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1,511 (54.8%)</w:t>
            </w: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48">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Patients with any later admission: coded at least once</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4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53,655</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4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38,864 (72.4%)</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4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42,116 (78.5%)</w:t>
            </w:r>
            <w:r w:rsidDel="00000000" w:rsidR="00000000" w:rsidRPr="00000000">
              <w:rPr>
                <w:rtl w:val="0"/>
              </w:rPr>
            </w:r>
          </w:p>
        </w:tc>
      </w:tr>
    </w:tbl>
    <w:p w:rsidR="00000000" w:rsidDel="00000000" w:rsidP="00000000" w:rsidRDefault="00000000" w:rsidRPr="00000000" w14:paraId="0000014C">
      <w:pPr>
        <w:spacing w:after="0" w:before="60" w:line="240" w:lineRule="auto"/>
        <w:rPr/>
      </w:pPr>
      <w:r w:rsidDel="00000000" w:rsidR="00000000" w:rsidRPr="00000000">
        <w:rPr>
          <w:rFonts w:ascii="Times New Roman" w:cs="Times New Roman" w:eastAsia="Times New Roman" w:hAnsi="Times New Roman"/>
          <w:sz w:val="18"/>
          <w:szCs w:val="18"/>
          <w:rtl w:val="0"/>
        </w:rPr>
        <w:t xml:space="preserve">Each later admission (1+ days after the bariatric discharge, same year) of a patient whose bariatric operation is documented by procedure code. The share with Z98.84 or K95 approximates the sensitivity of the exposure definition used in this study. Unweighted counts; counts of 1-10 and complements within 10 of the total are shown as bounds (HCUP data use agreement). NRD linkage does not cross calendar years, so only events later in the same year as the bariatric operation are seen, and bariatric surgery in an earlier year is invisible here.</w:t>
      </w:r>
      <w:r w:rsidDel="00000000" w:rsidR="00000000" w:rsidRPr="00000000">
        <w:rPr>
          <w:rtl w:val="0"/>
        </w:rPr>
      </w:r>
    </w:p>
    <w:p w:rsidR="00000000" w:rsidDel="00000000" w:rsidP="00000000" w:rsidRDefault="00000000" w:rsidRPr="00000000" w14:paraId="0000014D">
      <w:pPr>
        <w:spacing w:after="0" w:before="60" w:line="240" w:lineRule="auto"/>
        <w:rPr/>
      </w:pPr>
      <w:r w:rsidDel="00000000" w:rsidR="00000000" w:rsidRPr="00000000">
        <w:rPr>
          <w:rFonts w:ascii="Times New Roman" w:cs="Times New Roman" w:eastAsia="Times New Roman" w:hAnsi="Times New Roman"/>
          <w:sz w:val="18"/>
          <w:szCs w:val="18"/>
          <w:vertAlign w:val="superscript"/>
          <w:rtl w:val="0"/>
        </w:rPr>
        <w:t xml:space="preserve">a</w:t>
      </w:r>
      <w:r w:rsidDel="00000000" w:rsidR="00000000" w:rsidRPr="00000000">
        <w:rPr>
          <w:rFonts w:ascii="Times New Roman" w:cs="Times New Roman" w:eastAsia="Times New Roman" w:hAnsi="Times New Roman"/>
          <w:sz w:val="18"/>
          <w:szCs w:val="18"/>
          <w:rtl w:val="0"/>
        </w:rPr>
        <w:t xml:space="preserve">Withheld because the difference from the adjacent column would reveal a count of 1-10 (HCUP data use agreement).</w:t>
      </w:r>
      <w:r w:rsidDel="00000000" w:rsidR="00000000" w:rsidRPr="00000000">
        <w:rPr>
          <w:rtl w:val="0"/>
        </w:rPr>
      </w:r>
    </w:p>
    <w:p w:rsidR="00000000" w:rsidDel="00000000" w:rsidP="00000000" w:rsidRDefault="00000000" w:rsidRPr="00000000" w14:paraId="0000014E">
      <w:pPr>
        <w:spacing w:after="0" w:before="60" w:line="240" w:lineRule="auto"/>
        <w:rPr/>
        <w:sectPr>
          <w:footerReference r:id="rId10" w:type="default"/>
          <w:type w:val="nextPage"/>
          <w:pgSz w:h="15840" w:w="12240" w:orient="portrait"/>
          <w:pgMar w:bottom="1440" w:top="1440" w:left="1440" w:right="1440" w:header="708" w:footer="708"/>
        </w:sectPr>
      </w:pPr>
      <w:r w:rsidDel="00000000" w:rsidR="00000000" w:rsidRPr="00000000">
        <w:rPr>
          <w:rFonts w:ascii="Times New Roman" w:cs="Times New Roman" w:eastAsia="Times New Roman" w:hAnsi="Times New Roman"/>
          <w:sz w:val="18"/>
          <w:szCs w:val="18"/>
          <w:rtl w:val="0"/>
        </w:rPr>
        <w:t xml:space="preserve">Abbreviations: HCUP, Healthcare Cost and Utilization Project; NRD, Nationwide Readmissions Database; PHF, proximal humerus fracture.</w:t>
      </w:r>
      <w:r w:rsidDel="00000000" w:rsidR="00000000" w:rsidRPr="00000000">
        <w:rPr>
          <w:rtl w:val="0"/>
        </w:rPr>
      </w:r>
    </w:p>
    <w:p w:rsidR="00000000" w:rsidDel="00000000" w:rsidP="00000000" w:rsidRDefault="00000000" w:rsidRPr="00000000" w14:paraId="0000014F">
      <w:pPr>
        <w:keepNext w:val="1"/>
        <w:spacing w:after="120" w:before="0" w:lineRule="auto"/>
        <w:rPr/>
      </w:pPr>
      <w:r w:rsidDel="00000000" w:rsidR="00000000" w:rsidRPr="00000000">
        <w:rPr>
          <w:rFonts w:ascii="Times New Roman" w:cs="Times New Roman" w:eastAsia="Times New Roman" w:hAnsi="Times New Roman"/>
          <w:b w:val="1"/>
          <w:bCs w:val="1"/>
          <w:sz w:val="24"/>
          <w:szCs w:val="24"/>
          <w:rtl w:val="0"/>
        </w:rPr>
        <w:t xml:space="preserve">eTable 4.</w:t>
      </w:r>
      <w:r w:rsidDel="00000000" w:rsidR="00000000" w:rsidRPr="00000000">
        <w:rPr>
          <w:rFonts w:ascii="Times New Roman" w:cs="Times New Roman" w:eastAsia="Times New Roman" w:hAnsi="Times New Roman"/>
          <w:sz w:val="24"/>
          <w:szCs w:val="24"/>
          <w:rtl w:val="0"/>
        </w:rPr>
        <w:t xml:space="preserve"> Principal diagnosis of first unplanned readmission within 90 days</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40"/>
        <w:gridCol w:w="1080"/>
        <w:gridCol w:w="1980"/>
        <w:gridCol w:w="2160"/>
        <w:tblGridChange w:id="0">
          <w:tblGrid>
            <w:gridCol w:w="4140"/>
            <w:gridCol w:w="1080"/>
            <w:gridCol w:w="1980"/>
            <w:gridCol w:w="2160"/>
          </w:tblGrid>
        </w:tblGridChange>
      </w:tblGrid>
      <w:tr>
        <w:trPr>
          <w:cantSplit w:val="1"/>
          <w:tblHeader w:val="1"/>
        </w:trPr>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50">
            <w:pPr>
              <w:spacing w:after="0" w:before="0" w:line="240" w:lineRule="auto"/>
              <w:jc w:val="left"/>
              <w:rPr/>
            </w:pPr>
            <w:r w:rsidDel="00000000" w:rsidR="00000000" w:rsidRPr="00000000">
              <w:rPr>
                <w:rFonts w:ascii="Times New Roman" w:cs="Times New Roman" w:eastAsia="Times New Roman" w:hAnsi="Times New Roman"/>
                <w:b w:val="1"/>
                <w:bCs w:val="1"/>
                <w:sz w:val="20"/>
                <w:szCs w:val="20"/>
                <w:rtl w:val="0"/>
              </w:rPr>
              <w:t xml:space="preserve">Principal diagnosis of first unplanned readmission</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51">
            <w:pPr>
              <w:spacing w:after="0" w:before="0" w:line="240" w:lineRule="auto"/>
              <w:jc w:val="center"/>
              <w:rPr/>
            </w:pPr>
            <w:r w:rsidDel="00000000" w:rsidR="00000000" w:rsidRPr="00000000">
              <w:rPr>
                <w:rFonts w:ascii="Times New Roman" w:cs="Times New Roman" w:eastAsia="Times New Roman" w:hAnsi="Times New Roman"/>
                <w:b w:val="1"/>
                <w:bCs w:val="1"/>
                <w:sz w:val="20"/>
                <w:szCs w:val="20"/>
                <w:rtl w:val="0"/>
              </w:rPr>
              <w:t xml:space="preserve">Prior MBS</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52">
            <w:pPr>
              <w:spacing w:after="0" w:before="0" w:line="240" w:lineRule="auto"/>
              <w:jc w:val="center"/>
              <w:rPr/>
            </w:pPr>
            <w:r w:rsidDel="00000000" w:rsidR="00000000" w:rsidRPr="00000000">
              <w:rPr>
                <w:rFonts w:ascii="Times New Roman" w:cs="Times New Roman" w:eastAsia="Times New Roman" w:hAnsi="Times New Roman"/>
                <w:b w:val="1"/>
                <w:bCs w:val="1"/>
                <w:sz w:val="20"/>
                <w:szCs w:val="20"/>
                <w:rtl w:val="0"/>
              </w:rPr>
              <w:t xml:space="preserve">Documented severe obesity without MBS</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53">
            <w:pPr>
              <w:spacing w:after="0" w:before="0" w:line="240" w:lineRule="auto"/>
              <w:jc w:val="center"/>
              <w:rPr/>
            </w:pPr>
            <w:r w:rsidDel="00000000" w:rsidR="00000000" w:rsidRPr="00000000">
              <w:rPr>
                <w:rFonts w:ascii="Times New Roman" w:cs="Times New Roman" w:eastAsia="Times New Roman" w:hAnsi="Times New Roman"/>
                <w:b w:val="1"/>
                <w:bCs w:val="1"/>
                <w:sz w:val="20"/>
                <w:szCs w:val="20"/>
                <w:rtl w:val="0"/>
              </w:rPr>
              <w:t xml:space="preserve">Neither documented severe obesity nor MBS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54">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Surgical site, fixation, or fracture healing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55">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&lt;11 (&lt;36.5%)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56">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29 (13.5%)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57">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251 (11.2%)</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58">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New injury or fall-related fracture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59">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&lt;11 (&lt;36.5%)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5A">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24 (11.7%)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5B">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250 (11.0%)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5C">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Alcohol or substance related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5D">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&lt;11 (&lt;36.5%)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5E">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&lt;11 (&lt;11.1%)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5F">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109 (4.9%)</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60">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GI, nutritional, or metabolic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61">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13 (25.9%)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62">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14 (6.8%)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63">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238 (10.7%)</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64">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Infection, not surgical site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65">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&lt;11 (&lt;36.5%)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66">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40 (17.5%)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67">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385 (17.6%)</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68">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Cardiovascular or thromboembolic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69">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&lt;11 (&lt;36.5%)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6A">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41 (21.0%)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6B">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294 (13.7%)</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6C">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Respiratory, non-infectious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6D">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&lt;11 (&lt;36.5%)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6E">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&lt;11 (&lt;11.1%)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6F">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98 (4.6%)</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70">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Renal or genitourinary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71">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72">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&lt;11 (&lt;11.1%)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73">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77 (3.5%)</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74">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Neurologic or psychiatric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75">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&lt;11 (&lt;36.5%)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76">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&lt;11 (&lt;11.1%)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77">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144 (6.5%)</w:t>
            </w: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78">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Other</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79">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&lt;11 (&lt;36.5%)</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7A">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34 (15.2%)</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7B">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371 (16.2%)</w:t>
            </w:r>
            <w:r w:rsidDel="00000000" w:rsidR="00000000" w:rsidRPr="00000000">
              <w:rPr>
                <w:rtl w:val="0"/>
              </w:rPr>
            </w:r>
          </w:p>
        </w:tc>
      </w:tr>
    </w:tbl>
    <w:p w:rsidR="00000000" w:rsidDel="00000000" w:rsidP="00000000" w:rsidRDefault="00000000" w:rsidRPr="00000000" w14:paraId="0000017C">
      <w:pPr>
        <w:spacing w:after="0" w:before="60" w:line="240" w:lineRule="auto"/>
        <w:rPr/>
      </w:pPr>
      <w:r w:rsidDel="00000000" w:rsidR="00000000" w:rsidRPr="00000000">
        <w:rPr>
          <w:rFonts w:ascii="Times New Roman" w:cs="Times New Roman" w:eastAsia="Times New Roman" w:hAnsi="Times New Roman"/>
          <w:sz w:val="18"/>
          <w:szCs w:val="18"/>
          <w:rtl w:val="0"/>
        </w:rPr>
        <w:t xml:space="preserve">Counts are unweighted; percentages and estimates are weighted by DISCWT. Variance by Taylor linearization with strata (year x NRD_STRATUM) and clusters (year x hospital), 16625 df. Per the HCUP data use agreement, counts of 1-10 are shown as &lt;11 with an upper bound on the percentage (&lt;x.y%, from the 10 largest discharge weights in the denominator); their CIs, risk differences, and SMDs are not shown. Percentages are of readmitted patients in each group.</w:t>
      </w:r>
      <w:r w:rsidDel="00000000" w:rsidR="00000000" w:rsidRPr="00000000">
        <w:rPr>
          <w:rtl w:val="0"/>
        </w:rPr>
      </w:r>
    </w:p>
    <w:p w:rsidR="00000000" w:rsidDel="00000000" w:rsidP="00000000" w:rsidRDefault="00000000" w:rsidRPr="00000000" w14:paraId="0000017D">
      <w:pPr>
        <w:spacing w:after="0" w:before="60" w:line="240" w:lineRule="auto"/>
        <w:rPr/>
        <w:sectPr>
          <w:footerReference r:id="rId11" w:type="default"/>
          <w:type w:val="nextPage"/>
          <w:pgSz w:h="15840" w:w="12240" w:orient="portrait"/>
          <w:pgMar w:bottom="1440" w:top="1440" w:left="1440" w:right="1440" w:header="708" w:footer="708"/>
        </w:sectPr>
      </w:pPr>
      <w:r w:rsidDel="00000000" w:rsidR="00000000" w:rsidRPr="00000000">
        <w:rPr>
          <w:rFonts w:ascii="Times New Roman" w:cs="Times New Roman" w:eastAsia="Times New Roman" w:hAnsi="Times New Roman"/>
          <w:sz w:val="18"/>
          <w:szCs w:val="18"/>
          <w:rtl w:val="0"/>
        </w:rPr>
        <w:t xml:space="preserve">Abbreviations: CI, confidence interval; DISCWT, NRD discharge weight; GI, gastrointestinal; HCUP, Healthcare Cost and Utilization Project; MBS, metabolic and bariatric surgery; NRD, Nationwide Readmissions Database; SMD, standardized mean difference.</w:t>
      </w:r>
      <w:r w:rsidDel="00000000" w:rsidR="00000000" w:rsidRPr="00000000">
        <w:rPr>
          <w:rtl w:val="0"/>
        </w:rPr>
      </w:r>
    </w:p>
    <w:p w:rsidR="00000000" w:rsidDel="00000000" w:rsidP="00000000" w:rsidRDefault="00000000" w:rsidRPr="00000000" w14:paraId="0000017E">
      <w:pPr>
        <w:keepNext w:val="1"/>
        <w:spacing w:after="120" w:before="0" w:lineRule="auto"/>
        <w:rPr/>
      </w:pPr>
      <w:r w:rsidDel="00000000" w:rsidR="00000000" w:rsidRPr="00000000">
        <w:rPr>
          <w:rFonts w:ascii="Times New Roman" w:cs="Times New Roman" w:eastAsia="Times New Roman" w:hAnsi="Times New Roman"/>
          <w:b w:val="1"/>
          <w:bCs w:val="1"/>
          <w:sz w:val="24"/>
          <w:szCs w:val="24"/>
          <w:rtl w:val="0"/>
        </w:rPr>
        <w:t xml:space="preserve">eTable 5.</w:t>
      </w:r>
      <w:r w:rsidDel="00000000" w:rsidR="00000000" w:rsidRPr="00000000">
        <w:rPr>
          <w:rFonts w:ascii="Times New Roman" w:cs="Times New Roman" w:eastAsia="Times New Roman" w:hAnsi="Times New Roman"/>
          <w:sz w:val="24"/>
          <w:szCs w:val="24"/>
          <w:rtl w:val="0"/>
        </w:rPr>
        <w:t xml:space="preserve"> Missing data by variable and exposure group, and how each was handled</w:t>
      </w:r>
      <w:r w:rsidDel="00000000" w:rsidR="00000000" w:rsidRPr="00000000">
        <w:rPr>
          <w:rtl w:val="0"/>
        </w:rPr>
      </w:r>
    </w:p>
    <w:tbl>
      <w:tblPr>
        <w:tblStyle w:val="Table5"/>
        <w:tblW w:w="129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04"/>
        <w:gridCol w:w="2033"/>
        <w:gridCol w:w="2541"/>
        <w:gridCol w:w="2541"/>
        <w:gridCol w:w="2541"/>
        <w:tblGridChange w:id="0">
          <w:tblGrid>
            <w:gridCol w:w="3304"/>
            <w:gridCol w:w="2033"/>
            <w:gridCol w:w="2541"/>
            <w:gridCol w:w="2541"/>
            <w:gridCol w:w="2541"/>
          </w:tblGrid>
        </w:tblGridChange>
      </w:tblGrid>
      <w:tr>
        <w:trPr>
          <w:cantSplit w:val="1"/>
          <w:tblHeader w:val="1"/>
        </w:trPr>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7F">
            <w:pPr>
              <w:spacing w:after="0" w:before="0" w:line="240" w:lineRule="auto"/>
              <w:jc w:val="left"/>
              <w:rPr/>
            </w:pPr>
            <w:r w:rsidDel="00000000" w:rsidR="00000000" w:rsidRPr="00000000">
              <w:rPr>
                <w:rFonts w:ascii="Times New Roman" w:cs="Times New Roman" w:eastAsia="Times New Roman" w:hAnsi="Times New Roman"/>
                <w:b w:val="1"/>
                <w:bCs w:val="1"/>
                <w:sz w:val="20"/>
                <w:szCs w:val="20"/>
                <w:rtl w:val="0"/>
              </w:rPr>
              <w:t xml:space="preserve">Variable</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80">
            <w:pPr>
              <w:spacing w:after="0" w:before="0" w:line="240" w:lineRule="auto"/>
              <w:jc w:val="center"/>
              <w:rPr/>
            </w:pPr>
            <w:r w:rsidDel="00000000" w:rsidR="00000000" w:rsidRPr="00000000">
              <w:rPr>
                <w:rFonts w:ascii="Times New Roman" w:cs="Times New Roman" w:eastAsia="Times New Roman" w:hAnsi="Times New Roman"/>
                <w:b w:val="1"/>
                <w:bCs w:val="1"/>
                <w:sz w:val="20"/>
                <w:szCs w:val="20"/>
                <w:rtl w:val="0"/>
              </w:rPr>
              <w:t xml:space="preserve">Prior MBS, missing n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81">
            <w:pPr>
              <w:spacing w:after="0" w:before="0" w:line="240" w:lineRule="auto"/>
              <w:jc w:val="center"/>
              <w:rPr/>
            </w:pPr>
            <w:r w:rsidDel="00000000" w:rsidR="00000000" w:rsidRPr="00000000">
              <w:rPr>
                <w:rFonts w:ascii="Times New Roman" w:cs="Times New Roman" w:eastAsia="Times New Roman" w:hAnsi="Times New Roman"/>
                <w:b w:val="1"/>
                <w:bCs w:val="1"/>
                <w:sz w:val="20"/>
                <w:szCs w:val="20"/>
                <w:rtl w:val="0"/>
              </w:rPr>
              <w:t xml:space="preserve">Documented severe obesity without MBS, missing n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82">
            <w:pPr>
              <w:spacing w:after="0" w:before="0" w:line="240" w:lineRule="auto"/>
              <w:jc w:val="center"/>
              <w:rPr/>
            </w:pPr>
            <w:r w:rsidDel="00000000" w:rsidR="00000000" w:rsidRPr="00000000">
              <w:rPr>
                <w:rFonts w:ascii="Times New Roman" w:cs="Times New Roman" w:eastAsia="Times New Roman" w:hAnsi="Times New Roman"/>
                <w:b w:val="1"/>
                <w:bCs w:val="1"/>
                <w:sz w:val="20"/>
                <w:szCs w:val="20"/>
                <w:rtl w:val="0"/>
              </w:rPr>
              <w:t xml:space="preserve">Neither documented severe obesity nor MBS, missing n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83">
            <w:pPr>
              <w:spacing w:after="0" w:before="0" w:line="240" w:lineRule="auto"/>
              <w:jc w:val="center"/>
              <w:rPr/>
            </w:pPr>
            <w:r w:rsidDel="00000000" w:rsidR="00000000" w:rsidRPr="00000000">
              <w:rPr>
                <w:rFonts w:ascii="Times New Roman" w:cs="Times New Roman" w:eastAsia="Times New Roman" w:hAnsi="Times New Roman"/>
                <w:b w:val="1"/>
                <w:bCs w:val="1"/>
                <w:sz w:val="20"/>
                <w:szCs w:val="20"/>
                <w:rtl w:val="0"/>
              </w:rPr>
              <w:t xml:space="preserve">Handling</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84">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Age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85">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86">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87">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88">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Record excluded before analysis (Figure 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89">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Sex</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8A">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8B">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8C">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8D">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Record excluded before analysis (Figure 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8E">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Length of stay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8F">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90">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91">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92">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Record excluded before analysis (Figure 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93">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Discharge month (follow-up eligibility)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94">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95">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96">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97">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Record excluded before analysis (Figure 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98">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Primary expected payer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99">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9A">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&lt;11 (&lt;1.4%)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9B">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37 (0.1%)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9C">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Combined with other/self-pay as 'other or missing' category</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9D">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ZIP-code median income quartile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9E">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&lt;11 (&lt;5.1%)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9F">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39 (1.4%)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A0">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351 (1.3%)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A1">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Separate 'missing' indicator category</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A2">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Patient residence (NCHS urban-rural)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A3">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&lt;11 (&lt;5.1%)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A4">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&lt;11 (&lt;1.4%)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A5">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171 (0.6%)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A6">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Separate 'missing' indicator category</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A7">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Hospital bed size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A8">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A9">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AA">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AB">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From the Hospital file; not expected to be missing</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AC">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Hospital teaching and location status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AD">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AE">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AF">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B0">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From the Hospital file; not expected to be missing</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B1">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Hospital ownership</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B2">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B3">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B4">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B5">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From the Hospital file; not expected to be missing</w:t>
            </w: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B6">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Discharge disposition</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B7">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B8">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0 (0.0%)</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B9">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15 (0.1%)</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BA">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Non-home discharge set to 'no' when disposition unknown</w:t>
            </w:r>
            <w:r w:rsidDel="00000000" w:rsidR="00000000" w:rsidRPr="00000000">
              <w:rPr>
                <w:rtl w:val="0"/>
              </w:rPr>
            </w:r>
          </w:p>
        </w:tc>
      </w:tr>
    </w:tbl>
    <w:p w:rsidR="00000000" w:rsidDel="00000000" w:rsidP="00000000" w:rsidRDefault="00000000" w:rsidRPr="00000000" w14:paraId="000001BB">
      <w:pPr>
        <w:spacing w:after="0" w:before="60" w:line="240" w:lineRule="auto"/>
        <w:rPr/>
      </w:pPr>
      <w:r w:rsidDel="00000000" w:rsidR="00000000" w:rsidRPr="00000000">
        <w:rPr>
          <w:rFonts w:ascii="Times New Roman" w:cs="Times New Roman" w:eastAsia="Times New Roman" w:hAnsi="Times New Roman"/>
          <w:sz w:val="18"/>
          <w:szCs w:val="18"/>
          <w:rtl w:val="0"/>
        </w:rPr>
        <w:t xml:space="preserve">Counts are unweighted; percentages and estimates are weighted by DISCWT. Variance by Taylor linearization with strata (year x NRD_STRATUM) and clusters (year x hospital), 16625 df. Per the HCUP data use agreement, counts of 1-10 are shown as &lt;11 with an upper bound on the percentage (&lt;x.y%, from the 10 largest discharge weights in the denominator); their CIs, risk differences, and SMDs are not shown.</w:t>
      </w:r>
      <w:r w:rsidDel="00000000" w:rsidR="00000000" w:rsidRPr="00000000">
        <w:rPr>
          <w:rtl w:val="0"/>
        </w:rPr>
      </w:r>
    </w:p>
    <w:p w:rsidR="00000000" w:rsidDel="00000000" w:rsidP="00000000" w:rsidRDefault="00000000" w:rsidRPr="00000000" w14:paraId="000001BC">
      <w:pPr>
        <w:spacing w:after="0" w:before="60" w:line="240" w:lineRule="auto"/>
        <w:rPr/>
        <w:sectPr>
          <w:footerReference r:id="rId12" w:type="default"/>
          <w:type w:val="nextPage"/>
          <w:pgSz w:h="12240" w:w="15840" w:orient="landscape"/>
          <w:pgMar w:bottom="1440" w:top="1440" w:left="1440" w:right="1440" w:header="708" w:footer="708"/>
        </w:sectPr>
      </w:pPr>
      <w:r w:rsidDel="00000000" w:rsidR="00000000" w:rsidRPr="00000000">
        <w:rPr>
          <w:rFonts w:ascii="Times New Roman" w:cs="Times New Roman" w:eastAsia="Times New Roman" w:hAnsi="Times New Roman"/>
          <w:sz w:val="18"/>
          <w:szCs w:val="18"/>
          <w:rtl w:val="0"/>
        </w:rPr>
        <w:t xml:space="preserve">Abbreviations: CI, confidence interval; DISCWT, NRD discharge weight; HCUP, Healthcare Cost and Utilization Project; MBS, metabolic and bariatric surgery; NRD, Nationwide Readmissions Database; SMD, standardized mean difference.</w:t>
      </w:r>
      <w:r w:rsidDel="00000000" w:rsidR="00000000" w:rsidRPr="00000000">
        <w:rPr>
          <w:rtl w:val="0"/>
        </w:rPr>
      </w:r>
    </w:p>
    <w:p w:rsidR="00000000" w:rsidDel="00000000" w:rsidP="00000000" w:rsidRDefault="00000000" w:rsidRPr="00000000" w14:paraId="000001BD">
      <w:pPr>
        <w:keepNext w:val="1"/>
        <w:spacing w:after="120" w:before="0" w:lineRule="auto"/>
        <w:rPr/>
      </w:pPr>
      <w:r w:rsidDel="00000000" w:rsidR="00000000" w:rsidRPr="00000000">
        <w:rPr>
          <w:rFonts w:ascii="Times New Roman" w:cs="Times New Roman" w:eastAsia="Times New Roman" w:hAnsi="Times New Roman"/>
          <w:b w:val="1"/>
          <w:bCs w:val="1"/>
          <w:sz w:val="24"/>
          <w:szCs w:val="24"/>
          <w:rtl w:val="0"/>
        </w:rPr>
        <w:t xml:space="preserve">eTable 6.</w:t>
      </w:r>
      <w:r w:rsidDel="00000000" w:rsidR="00000000" w:rsidRPr="00000000">
        <w:rPr>
          <w:rFonts w:ascii="Times New Roman" w:cs="Times New Roman" w:eastAsia="Times New Roman" w:hAnsi="Times New Roman"/>
          <w:sz w:val="24"/>
          <w:szCs w:val="24"/>
          <w:rtl w:val="0"/>
        </w:rPr>
        <w:t xml:space="preserve"> Study size: minimum detectable differences, prior MBS vs severe obesity</w:t>
      </w:r>
      <w:r w:rsidDel="00000000" w:rsidR="00000000" w:rsidRPr="00000000">
        <w:rPr>
          <w:rtl w:val="0"/>
        </w:rPr>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60"/>
        <w:gridCol w:w="780"/>
        <w:gridCol w:w="1105"/>
        <w:gridCol w:w="1300"/>
        <w:gridCol w:w="1950"/>
        <w:gridCol w:w="1365"/>
        <w:tblGridChange w:id="0">
          <w:tblGrid>
            <w:gridCol w:w="2860"/>
            <w:gridCol w:w="780"/>
            <w:gridCol w:w="1105"/>
            <w:gridCol w:w="1300"/>
            <w:gridCol w:w="1950"/>
            <w:gridCol w:w="1365"/>
          </w:tblGrid>
        </w:tblGridChange>
      </w:tblGrid>
      <w:tr>
        <w:trPr>
          <w:cantSplit w:val="1"/>
          <w:tblHeader w:val="1"/>
        </w:trPr>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BE">
            <w:pPr>
              <w:spacing w:after="0" w:before="0" w:line="240" w:lineRule="auto"/>
              <w:jc w:val="left"/>
              <w:rPr/>
            </w:pPr>
            <w:r w:rsidDel="00000000" w:rsidR="00000000" w:rsidRPr="00000000">
              <w:rPr>
                <w:rFonts w:ascii="Times New Roman" w:cs="Times New Roman" w:eastAsia="Times New Roman" w:hAnsi="Times New Roman"/>
                <w:b w:val="1"/>
                <w:bCs w:val="1"/>
                <w:sz w:val="18"/>
                <w:szCs w:val="18"/>
                <w:rtl w:val="0"/>
              </w:rPr>
              <w:t xml:space="preserve">Outcome</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BF">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Prior MBS, n</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C0">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Severe obesity, n</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C1">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Rate, severe obesity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C2">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Minimum detectable difference, pp</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C3">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Minimum detectable OR</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C4">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Unplanned readmission, 90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C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340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C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1,895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C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C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5.1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C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1.56</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CA">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Unplanned readmission, 180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C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217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C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1,260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CD">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15.3%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C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7.4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C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1.63</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D0">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Major medical complication, 90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D1">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340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D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1,895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D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7.3%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D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4.3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D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1.67</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D6">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Major medical complication, 180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D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217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D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1,260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D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9.5%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D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6.0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D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1.75</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DC">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Surgical-site complication, 90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DD">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340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D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1,895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D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E0">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E1">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2.12</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E2">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Surgical-site complication, 180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E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217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E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1,260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E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E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E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2.40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E8">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Fixation failure, 90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E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340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E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1,895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E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E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ED">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2.22</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EE">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Fixation failure, 180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E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217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F0">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1,260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F1">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F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F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2.28</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F4">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Any fracture-specific complication, 90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F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340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F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1,895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F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F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F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1.88</w:t>
            </w: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FA">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Any fracture-specific complication, 180 days</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F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217</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F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1,260</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FD">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4.7%</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F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4.4</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1F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2.02</w:t>
            </w:r>
            <w:r w:rsidDel="00000000" w:rsidR="00000000" w:rsidRPr="00000000">
              <w:rPr>
                <w:rtl w:val="0"/>
              </w:rPr>
            </w:r>
          </w:p>
        </w:tc>
      </w:tr>
    </w:tbl>
    <w:p w:rsidR="00000000" w:rsidDel="00000000" w:rsidP="00000000" w:rsidRDefault="00000000" w:rsidRPr="00000000" w14:paraId="00000200">
      <w:pPr>
        <w:spacing w:after="0" w:before="60" w:line="240" w:lineRule="auto"/>
        <w:rPr/>
      </w:pPr>
      <w:r w:rsidDel="00000000" w:rsidR="00000000" w:rsidRPr="00000000">
        <w:rPr>
          <w:rFonts w:ascii="Times New Roman" w:cs="Times New Roman" w:eastAsia="Times New Roman" w:hAnsi="Times New Roman"/>
          <w:sz w:val="18"/>
          <w:szCs w:val="18"/>
          <w:rtl w:val="0"/>
        </w:rPr>
        <w:t xml:space="preserve">All eligible discharges were included; no a priori sample size was set. Minimum detectable difference at 80% power and two-sided alpha 0.05, normal approximation, unweighted and ignoring the design effect (optimistic). Rates based on fewer than 11 events are not shown.</w:t>
      </w:r>
      <w:r w:rsidDel="00000000" w:rsidR="00000000" w:rsidRPr="00000000">
        <w:rPr>
          <w:rtl w:val="0"/>
        </w:rPr>
      </w:r>
    </w:p>
    <w:p w:rsidR="00000000" w:rsidDel="00000000" w:rsidP="00000000" w:rsidRDefault="00000000" w:rsidRPr="00000000" w14:paraId="00000201">
      <w:pPr>
        <w:spacing w:after="0" w:before="60" w:line="240" w:lineRule="auto"/>
        <w:rPr/>
        <w:sectPr>
          <w:footerReference r:id="rId13" w:type="default"/>
          <w:type w:val="nextPage"/>
          <w:pgSz w:h="15840" w:w="12240" w:orient="portrait"/>
          <w:pgMar w:bottom="1440" w:top="1440" w:left="1440" w:right="1440" w:header="708" w:footer="708"/>
        </w:sectPr>
      </w:pPr>
      <w:r w:rsidDel="00000000" w:rsidR="00000000" w:rsidRPr="00000000">
        <w:rPr>
          <w:rFonts w:ascii="Times New Roman" w:cs="Times New Roman" w:eastAsia="Times New Roman" w:hAnsi="Times New Roman"/>
          <w:sz w:val="18"/>
          <w:szCs w:val="18"/>
          <w:rtl w:val="0"/>
        </w:rPr>
        <w:t xml:space="preserve">Abbreviations: MBS, metabolic and bariatric surgery; OR, odds ratio; pp, percentage points.</w:t>
      </w:r>
      <w:r w:rsidDel="00000000" w:rsidR="00000000" w:rsidRPr="00000000">
        <w:rPr>
          <w:rtl w:val="0"/>
        </w:rPr>
      </w:r>
    </w:p>
    <w:p w:rsidR="00000000" w:rsidDel="00000000" w:rsidP="00000000" w:rsidRDefault="00000000" w:rsidRPr="00000000" w14:paraId="00000202">
      <w:pPr>
        <w:keepNext w:val="1"/>
        <w:spacing w:after="120" w:before="0" w:lineRule="auto"/>
        <w:rPr/>
      </w:pPr>
      <w:r w:rsidDel="00000000" w:rsidR="00000000" w:rsidRPr="00000000">
        <w:rPr>
          <w:rFonts w:ascii="Times New Roman" w:cs="Times New Roman" w:eastAsia="Times New Roman" w:hAnsi="Times New Roman"/>
          <w:b w:val="1"/>
          <w:bCs w:val="1"/>
          <w:sz w:val="24"/>
          <w:szCs w:val="24"/>
          <w:rtl w:val="0"/>
        </w:rPr>
        <w:t xml:space="preserve">eTable 7.</w:t>
      </w:r>
      <w:r w:rsidDel="00000000" w:rsidR="00000000" w:rsidRPr="00000000">
        <w:rPr>
          <w:rFonts w:ascii="Times New Roman" w:cs="Times New Roman" w:eastAsia="Times New Roman" w:hAnsi="Times New Roman"/>
          <w:sz w:val="24"/>
          <w:szCs w:val="24"/>
          <w:rtl w:val="0"/>
        </w:rPr>
        <w:t xml:space="preserve"> Sensitivity analyses, prior MBS vs documented severe obesity without MBS</w:t>
      </w:r>
      <w:r w:rsidDel="00000000" w:rsidR="00000000" w:rsidRPr="00000000">
        <w:rPr>
          <w:rtl w:val="0"/>
        </w:rPr>
      </w:r>
    </w:p>
    <w:tbl>
      <w:tblPr>
        <w:tblStyle w:val="Table7"/>
        <w:tblW w:w="129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1100"/>
        <w:gridCol w:w="1000"/>
        <w:gridCol w:w="1100"/>
        <w:gridCol w:w="1100"/>
        <w:gridCol w:w="1100"/>
        <w:gridCol w:w="1150"/>
        <w:gridCol w:w="1150"/>
        <w:gridCol w:w="1150"/>
        <w:gridCol w:w="1110"/>
        <w:tblGridChange w:id="0">
          <w:tblGrid>
            <w:gridCol w:w="3000"/>
            <w:gridCol w:w="1100"/>
            <w:gridCol w:w="1000"/>
            <w:gridCol w:w="1100"/>
            <w:gridCol w:w="1100"/>
            <w:gridCol w:w="1100"/>
            <w:gridCol w:w="1150"/>
            <w:gridCol w:w="1150"/>
            <w:gridCol w:w="1150"/>
            <w:gridCol w:w="1110"/>
          </w:tblGrid>
        </w:tblGridChange>
      </w:tblGrid>
      <w:tr>
        <w:trPr>
          <w:cantSplit w:val="1"/>
          <w:tblHeader w:val="1"/>
        </w:trPr>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03">
            <w:pPr>
              <w:spacing w:after="0" w:before="0" w:line="240" w:lineRule="auto"/>
              <w:jc w:val="left"/>
              <w:rPr/>
            </w:pPr>
            <w:r w:rsidDel="00000000" w:rsidR="00000000" w:rsidRPr="00000000">
              <w:rPr>
                <w:rFonts w:ascii="Times New Roman" w:cs="Times New Roman" w:eastAsia="Times New Roman" w:hAnsi="Times New Roman"/>
                <w:b w:val="1"/>
                <w:bCs w:val="1"/>
                <w:sz w:val="16"/>
                <w:szCs w:val="16"/>
                <w:rtl w:val="0"/>
              </w:rPr>
              <w:t xml:space="preserve">Analysis</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04">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Prior MBS, n</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05">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Comparator, n</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06">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Unplanned readmission, 30 d</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07">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Unplanned readmission, 90 d</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08">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Unplanned readmission, 180 d</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09">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Major medical complication, 30 d</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0A">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Major medical complication, 90 d</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0B">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Major medical complication, 180 d</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0C">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Non-home discharge, index stay</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0D">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Primary analysis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0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461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0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2,528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1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1.36 (0.89-2.08)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1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1.52 (1.03-2.26)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1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1.75 (1.15-2.64)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1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1.24 (0.77-1.99)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1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1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1.73 (1.04-2.88)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1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0.70 (0.53-0.91)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17">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1. PHF as principal diagnosis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1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383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1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1,997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1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1.76 (1.10-2.79)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1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1.62 (1.05-2.51)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1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1.87 (1.17-2.99)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1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1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1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2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0.72 (0.53-0.97)</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21">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2. All fixation: ORIF or intramedullary fixation (supporting cohort)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2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495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2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2,685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2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1.21 (0.80-1.83)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2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1.48 (1.02-2.15)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2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1.64 (1.10-2.45)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2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1.21 (0.76-1.91)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2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1.32 (0.83-2.10)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2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1.72 (1.06-2.80)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2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0.73 (0.56-0.93)</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2B">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3. Exposure: Z98.84 only (K95-only patients excluded)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2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461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2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2,528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2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1.36 (0.89-2.08)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2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1.52 (1.03-2.26)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3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1.75 (1.15-2.64)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3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1.24 (0.77-1.99)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3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3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1.73 (1.04-2.88)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3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0.70 (0.53-0.91)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35">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4. Excluding patients with K95 on the fracture 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3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suppressed (differs from primary by 1-10)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3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2,528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3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1.36 (0.89-2.08)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3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1.50 (1.01-2.22)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3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1.76 (1.16-2.66)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3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3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3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1.66 (0.99-2.78)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3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0.69 (0.53-0.90)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3F">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5. Excluding concurrent fractures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4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315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4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1,612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4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1.74 (1.05-2.86)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4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1.31 (0.81-2.12)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4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1.66 (1.01-2.74)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4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4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4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4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0.54 (0.37-0.79)</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49">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6. Excluding 2020 (COVID-19)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4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391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4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2,175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4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1.36 (0.86-2.16)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4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1.53 (1.00-2.35)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4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1.89 (1.20-2.97)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4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5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5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5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0.66 (0.49-0.87)</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53">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7. Age 18-64 years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5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316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5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1,442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5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1.80 (1.06-3.05)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5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1.89 (1.17-3.06)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5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2.12 (1.26-3.57)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5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5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5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5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0.66 (0.45-0.98)</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5D">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8. Comparator: all patients without MBS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5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461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5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27,574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6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1.33 (0.91-1.95)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6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1.31 (0.92-1.88)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6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1.55 (1.05-2.27)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6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1.62 (1.03-2.53)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6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6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2.28 (1.43-3.62)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6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0.84 (0.65-1.08)</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67">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9. Additional adjustment for protein-calorie malnutrition, micronutrient deficiency, alcohol use disorder, and osteoporosis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68">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69">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6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1.29 (0.84-1.97)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6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1.41 (0.95-2.08)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6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1.62 (1.08-2.43)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6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1.20 (0.74-1.94)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6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6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1.66 (0.99-2.77)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7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0.63 (0.49-0.83)</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71">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10. Inverse probability of treatment weighting (ATT)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7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461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7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2,528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7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1.23 (0.79-1.90)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7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1.38 (0.92-2.06)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7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1.55 (1.01-2.36)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7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1.20 (0.73-1.98)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7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7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1.59 (0.95-2.66)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7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0.72 (0.55-0.93)</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7B">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11. Overlap weighting (ATO)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7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461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7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2,528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7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1.25 (0.81-1.92)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7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1.37 (0.92-2.03)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8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1.53 (1.01-2.31)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8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1.24 (0.76-2.03)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8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8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1.57 (0.95-2.61)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8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0.73 (0.56-0.94)</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85">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12. Overlap weighting with additional covariate adjustment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8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461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8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2,528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8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1.29 (0.83-2.00)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8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1.45 (0.97-2.16)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8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1.89 (1.23-2.90)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8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1.29 (0.78-2.15)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8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8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1.69 (0.99-2.90)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8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0.69 (0.52-0.90)</w:t>
            </w: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8F">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13. Propensity-matched 1:3</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90">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91">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9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1.56 (1.01-2.42)</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9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1.38 (0.92-2.06)</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9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1.59 (1.05-2.41)</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9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1.44 (0.89-2.33)</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9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9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1.90 (1.14-3.16)</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9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Not estimated</w:t>
            </w:r>
            <w:r w:rsidDel="00000000" w:rsidR="00000000" w:rsidRPr="00000000">
              <w:rPr>
                <w:rtl w:val="0"/>
              </w:rPr>
            </w:r>
          </w:p>
        </w:tc>
      </w:tr>
    </w:tbl>
    <w:p w:rsidR="00000000" w:rsidDel="00000000" w:rsidP="00000000" w:rsidRDefault="00000000" w:rsidRPr="00000000" w14:paraId="00000299">
      <w:pPr>
        <w:spacing w:after="0" w:before="60" w:line="240" w:lineRule="auto"/>
        <w:rPr/>
      </w:pPr>
      <w:r w:rsidDel="00000000" w:rsidR="00000000" w:rsidRPr="00000000">
        <w:rPr>
          <w:rFonts w:ascii="Times New Roman" w:cs="Times New Roman" w:eastAsia="Times New Roman" w:hAnsi="Times New Roman"/>
          <w:sz w:val="16"/>
          <w:szCs w:val="16"/>
          <w:rtl w:val="0"/>
        </w:rPr>
        <w:t xml:space="preserve">Counts are unweighted; percentages and estimates are weighted by DISCWT. Variance by Taylor linearization with strata (year x NRD_STRATUM) and clusters (year x hospital), 16625 df. Per the HCUP data use agreement, counts of 1-10 are shown as &lt;11 with an upper bound on the percentage (&lt;x.y%, from the 10 largest discharge weights in the denominator); their CIs, risk differences, and SMDs are not shown. Entries are adjusted OR (95% CI) from the primary model refit in each subgroup, unless stated. Rows 1-13 are the 13 sensitivity analyses described in the Methods. Comparator is documented severe obesity without MBS, except in the row 'Comparator: all patients without MBS'. Rows without counts use the primary ORIF cohort. The all-fixation row fits the same model, plus fixation type, in the cohort with ORIF or intramedullary fixation. Z98.84 only: patients identified solely by K95 are excluded; K95 exclusion: every patient with a K95 code on the fracture admission is excluded. IPTW: average treatment effect in the treated, propensity score from primary-model covariates, comparator weights truncated at the 99th percentile, combined with DISCWT; CIs are design-based and do not account for estimation of the propensity score. Overlap weighting (ATO): prior-MBS patients weighted 1 - PS and comparators PS, from a design-weighted propensity model, estimating the effect in patients with clinical equipoise; overlap weighting with additional covariate adjustment: overlap weights combined with the primary-model covariates in the outcome model. Balance diagnostics are in eTable 13 (weighting) and eTable 12 and eFigure 1 (matching). Fracture-specific outcomes are not shown because events in the prior-MBS group were below the modeling threshold (24) in every analysis; see Table 2 for their rates, 95% CIs, and risk differences.</w:t>
      </w:r>
      <w:r w:rsidDel="00000000" w:rsidR="00000000" w:rsidRPr="00000000">
        <w:rPr>
          <w:rtl w:val="0"/>
        </w:rPr>
      </w:r>
    </w:p>
    <w:p w:rsidR="00000000" w:rsidDel="00000000" w:rsidP="00000000" w:rsidRDefault="00000000" w:rsidRPr="00000000" w14:paraId="0000029A">
      <w:pPr>
        <w:spacing w:after="0" w:before="60" w:line="240" w:lineRule="auto"/>
        <w:rPr/>
        <w:sectPr>
          <w:footerReference r:id="rId14" w:type="default"/>
          <w:type w:val="nextPage"/>
          <w:pgSz w:h="12240" w:w="15840" w:orient="landscape"/>
          <w:pgMar w:bottom="1440" w:top="1440" w:left="1440" w:right="1440" w:header="708" w:footer="708"/>
        </w:sectPr>
      </w:pPr>
      <w:r w:rsidDel="00000000" w:rsidR="00000000" w:rsidRPr="00000000">
        <w:rPr>
          <w:rFonts w:ascii="Times New Roman" w:cs="Times New Roman" w:eastAsia="Times New Roman" w:hAnsi="Times New Roman"/>
          <w:sz w:val="16"/>
          <w:szCs w:val="16"/>
          <w:rtl w:val="0"/>
        </w:rPr>
        <w:t xml:space="preserve">Abbreviations: ATO, average treatment effect in the overlap population (overlap weighting); ATT, average treatment effect in the treated; CI, confidence interval; COVID-19, coronavirus disease 2019; DISCWT, NRD discharge weight; HCUP, Healthcare Cost and Utilization Project; IPTW, inverse probability of treatment weighting; MBS, metabolic and bariatric surgery; NRD, Nationwide Readmissions Database; OR, odds ratio; ORIF, open reduction and internal fixation; PHF, proximal humerus fracture; SMD, standardized mean difference.</w:t>
      </w:r>
      <w:r w:rsidDel="00000000" w:rsidR="00000000" w:rsidRPr="00000000">
        <w:rPr>
          <w:rtl w:val="0"/>
        </w:rPr>
      </w:r>
    </w:p>
    <w:p w:rsidR="00000000" w:rsidDel="00000000" w:rsidP="00000000" w:rsidRDefault="00000000" w:rsidRPr="00000000" w14:paraId="0000029B">
      <w:pPr>
        <w:keepNext w:val="1"/>
        <w:spacing w:after="120" w:before="0" w:lineRule="auto"/>
        <w:rPr/>
      </w:pPr>
      <w:r w:rsidDel="00000000" w:rsidR="00000000" w:rsidRPr="00000000">
        <w:rPr>
          <w:rFonts w:ascii="Times New Roman" w:cs="Times New Roman" w:eastAsia="Times New Roman" w:hAnsi="Times New Roman"/>
          <w:b w:val="1"/>
          <w:bCs w:val="1"/>
          <w:sz w:val="24"/>
          <w:szCs w:val="24"/>
          <w:rtl w:val="0"/>
        </w:rPr>
        <w:t xml:space="preserve">eTable 8.</w:t>
      </w:r>
      <w:r w:rsidDel="00000000" w:rsidR="00000000" w:rsidRPr="00000000">
        <w:rPr>
          <w:rFonts w:ascii="Times New Roman" w:cs="Times New Roman" w:eastAsia="Times New Roman" w:hAnsi="Times New Roman"/>
          <w:sz w:val="24"/>
          <w:szCs w:val="24"/>
          <w:rtl w:val="0"/>
        </w:rPr>
        <w:t xml:space="preserve"> Follow-up time and completeness by exposure group</w:t>
      </w:r>
      <w:r w:rsidDel="00000000" w:rsidR="00000000" w:rsidRPr="00000000">
        <w:rPr>
          <w:rtl w:val="0"/>
        </w:rPr>
      </w:r>
    </w:p>
    <w:tbl>
      <w:tblPr>
        <w:tblStyle w:val="Table8"/>
        <w:tblW w:w="935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79"/>
        <w:gridCol w:w="1602"/>
        <w:gridCol w:w="1855"/>
        <w:gridCol w:w="2024"/>
        <w:tblGridChange w:id="0">
          <w:tblGrid>
            <w:gridCol w:w="3879"/>
            <w:gridCol w:w="1602"/>
            <w:gridCol w:w="1855"/>
            <w:gridCol w:w="2024"/>
          </w:tblGrid>
        </w:tblGridChange>
      </w:tblGrid>
      <w:tr>
        <w:trPr>
          <w:cantSplit w:val="1"/>
          <w:tblHeader w:val="1"/>
        </w:trPr>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9C">
            <w:pPr>
              <w:spacing w:after="0" w:before="0" w:line="240" w:lineRule="auto"/>
              <w:jc w:val="left"/>
              <w:rPr/>
            </w:pPr>
            <w:r w:rsidDel="00000000" w:rsidR="00000000" w:rsidRPr="00000000">
              <w:rPr>
                <w:rFonts w:ascii="Times New Roman" w:cs="Times New Roman" w:eastAsia="Times New Roman" w:hAnsi="Times New Roman"/>
                <w:b w:val="1"/>
                <w:bCs w:val="1"/>
                <w:sz w:val="20"/>
                <w:szCs w:val="20"/>
                <w:rtl w:val="0"/>
              </w:rPr>
              <w:t xml:space="preserve">Measure</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9D">
            <w:pPr>
              <w:spacing w:after="0" w:before="0" w:line="240" w:lineRule="auto"/>
              <w:jc w:val="center"/>
              <w:rPr/>
            </w:pPr>
            <w:r w:rsidDel="00000000" w:rsidR="00000000" w:rsidRPr="00000000">
              <w:rPr>
                <w:rFonts w:ascii="Times New Roman" w:cs="Times New Roman" w:eastAsia="Times New Roman" w:hAnsi="Times New Roman"/>
                <w:b w:val="1"/>
                <w:bCs w:val="1"/>
                <w:sz w:val="20"/>
                <w:szCs w:val="20"/>
                <w:rtl w:val="0"/>
              </w:rPr>
              <w:t xml:space="preserve">Prior MBS</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9E">
            <w:pPr>
              <w:spacing w:after="0" w:before="0" w:line="240" w:lineRule="auto"/>
              <w:jc w:val="center"/>
              <w:rPr/>
            </w:pPr>
            <w:r w:rsidDel="00000000" w:rsidR="00000000" w:rsidRPr="00000000">
              <w:rPr>
                <w:rFonts w:ascii="Times New Roman" w:cs="Times New Roman" w:eastAsia="Times New Roman" w:hAnsi="Times New Roman"/>
                <w:b w:val="1"/>
                <w:bCs w:val="1"/>
                <w:sz w:val="20"/>
                <w:szCs w:val="20"/>
                <w:rtl w:val="0"/>
              </w:rPr>
              <w:t xml:space="preserve">Documented severe obesity without MBS</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9F">
            <w:pPr>
              <w:spacing w:after="0" w:before="0" w:line="240" w:lineRule="auto"/>
              <w:jc w:val="center"/>
              <w:rPr/>
            </w:pPr>
            <w:r w:rsidDel="00000000" w:rsidR="00000000" w:rsidRPr="00000000">
              <w:rPr>
                <w:rFonts w:ascii="Times New Roman" w:cs="Times New Roman" w:eastAsia="Times New Roman" w:hAnsi="Times New Roman"/>
                <w:b w:val="1"/>
                <w:bCs w:val="1"/>
                <w:sz w:val="20"/>
                <w:szCs w:val="20"/>
                <w:rtl w:val="0"/>
              </w:rPr>
              <w:t xml:space="preserve">Neither documented severe obesity nor MBS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A0">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Discharged alive from the index admission, n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A1">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461 (100.0%)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A2">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&gt;2,517 (&gt;98.6%)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A3">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24,900 (99.4%)</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A4">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Complete 30-day follow-up observable (discharged alive by month 11), n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A5">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420 (90.9%)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A6">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2,309 (91.4%)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A7">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22,779 (91.0%)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A8">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Complete 90-day follow-up observable (discharged alive by month 9), n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A9">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340 (74.4%)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AA">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1,895 (74.9%)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AB">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18,743 (75.0%)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AC">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Complete 180-day follow-up observable (discharged alive by month 6), n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AD">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217 (48.1%)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AE">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1,260 (49.5%)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AF">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12,726 (50.8%)</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B0">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Potential follow-up remaining in the calendar year, months, median (IQR)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B1">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5 (2-8)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B2">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5 (3-9)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B3">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6 (3-9)</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B4">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Total observed follow-up in the 30-day window, patient-days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B5">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12,600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B6">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69,270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B7">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683,370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B8">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Total observed follow-up in the 90-day window, patient-days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B9">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30,600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BA">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170,550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BB">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1,686,870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BC">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Total observed follow-up in the 180-day window, patient-days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BD">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39,060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BE">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226,800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BF">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2,290,680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C0">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Days to first unplanned readmission within 180 days, median (IQR), among readmitted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C1">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34 (14-112); n = 44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C2">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41 (13-80); n = 197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C3">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46 (16-100); n = 2,097</w:t>
            </w: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C4">
            <w:pPr>
              <w:spacing w:after="0" w:before="0" w:line="240" w:lineRule="auto"/>
              <w:jc w:val="left"/>
              <w:rPr/>
            </w:pPr>
            <w:r w:rsidDel="00000000" w:rsidR="00000000" w:rsidRPr="00000000">
              <w:rPr>
                <w:rFonts w:ascii="Times New Roman" w:cs="Times New Roman" w:eastAsia="Times New Roman" w:hAnsi="Times New Roman"/>
                <w:b w:val="0"/>
                <w:bCs w:val="0"/>
                <w:sz w:val="20"/>
                <w:szCs w:val="20"/>
                <w:rtl w:val="0"/>
              </w:rPr>
              <w:t xml:space="preserve">In-hospital death by 180 days (ends follow-up), n (%)</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C5">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&lt;11 (&lt;10.4%)</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C6">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&lt;11 (&lt;2.6%)</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2C7">
            <w:pPr>
              <w:spacing w:after="0" w:before="0" w:line="240" w:lineRule="auto"/>
              <w:jc w:val="center"/>
              <w:rPr/>
            </w:pPr>
            <w:r w:rsidDel="00000000" w:rsidR="00000000" w:rsidRPr="00000000">
              <w:rPr>
                <w:rFonts w:ascii="Times New Roman" w:cs="Times New Roman" w:eastAsia="Times New Roman" w:hAnsi="Times New Roman"/>
                <w:b w:val="0"/>
                <w:bCs w:val="0"/>
                <w:sz w:val="20"/>
                <w:szCs w:val="20"/>
                <w:rtl w:val="0"/>
              </w:rPr>
              <w:t xml:space="preserve">212 (1.7%)</w:t>
            </w:r>
            <w:r w:rsidDel="00000000" w:rsidR="00000000" w:rsidRPr="00000000">
              <w:rPr>
                <w:rtl w:val="0"/>
              </w:rPr>
            </w:r>
          </w:p>
        </w:tc>
      </w:tr>
    </w:tbl>
    <w:p w:rsidR="00000000" w:rsidDel="00000000" w:rsidP="00000000" w:rsidRDefault="00000000" w:rsidRPr="00000000" w14:paraId="000002C8">
      <w:pPr>
        <w:spacing w:after="0" w:before="60" w:line="240" w:lineRule="auto"/>
        <w:rPr/>
      </w:pPr>
      <w:r w:rsidDel="00000000" w:rsidR="00000000" w:rsidRPr="00000000">
        <w:rPr>
          <w:rFonts w:ascii="Times New Roman" w:cs="Times New Roman" w:eastAsia="Times New Roman" w:hAnsi="Times New Roman"/>
          <w:sz w:val="18"/>
          <w:szCs w:val="18"/>
          <w:rtl w:val="0"/>
        </w:rPr>
        <w:t xml:space="preserve">Counts are unweighted; percentages and estimates are weighted by DISCWT. Variance by Taylor linearization with strata (year x NRD_STRATUM) and clusters (year x hospital), 16625 df. Per the HCUP data use agreement, counts of 1-10 are shown as &lt;11 with an upper bound on the percentage (&lt;x.y%, from the 10 largest discharge weights in the denominator); their CIs, risk differences, and SMDs are not shown. NRD linkage does not cross calendar years, so follow-up ends on December 31 of the index year; windows are analysed only for patients discharged alive early enough to observe them completely (Figure 1). There is no other loss to follow-up within a window except in-hospital death, which is itself an outcome.</w:t>
      </w:r>
      <w:r w:rsidDel="00000000" w:rsidR="00000000" w:rsidRPr="00000000">
        <w:rPr>
          <w:rtl w:val="0"/>
        </w:rPr>
      </w:r>
    </w:p>
    <w:p w:rsidR="00000000" w:rsidDel="00000000" w:rsidP="00000000" w:rsidRDefault="00000000" w:rsidRPr="00000000" w14:paraId="000002C9">
      <w:pPr>
        <w:spacing w:after="0" w:before="60" w:line="240" w:lineRule="auto"/>
        <w:rPr/>
        <w:sectPr>
          <w:footerReference r:id="rId15" w:type="default"/>
          <w:type w:val="nextPage"/>
          <w:pgSz w:h="15840" w:w="12240" w:orient="portrait"/>
          <w:pgMar w:bottom="1440" w:top="1440" w:left="1440" w:right="1440" w:header="708" w:footer="708"/>
        </w:sectPr>
      </w:pPr>
      <w:r w:rsidDel="00000000" w:rsidR="00000000" w:rsidRPr="00000000">
        <w:rPr>
          <w:rFonts w:ascii="Times New Roman" w:cs="Times New Roman" w:eastAsia="Times New Roman" w:hAnsi="Times New Roman"/>
          <w:sz w:val="18"/>
          <w:szCs w:val="18"/>
          <w:rtl w:val="0"/>
        </w:rPr>
        <w:t xml:space="preserve">Abbreviations: CI, confidence interval; DISCWT, NRD discharge weight; HCUP, Healthcare Cost and Utilization Project; IQR, interquartile range; MBS, metabolic and bariatric surgery; NRD, Nationwide Readmissions Database; SMD, standardized mean difference.</w:t>
      </w:r>
      <w:r w:rsidDel="00000000" w:rsidR="00000000" w:rsidRPr="00000000">
        <w:rPr>
          <w:rtl w:val="0"/>
        </w:rPr>
      </w:r>
    </w:p>
    <w:p w:rsidR="00000000" w:rsidDel="00000000" w:rsidP="00000000" w:rsidRDefault="00000000" w:rsidRPr="00000000" w14:paraId="000002CA">
      <w:pPr>
        <w:keepNext w:val="1"/>
        <w:spacing w:after="120" w:before="0" w:lineRule="auto"/>
        <w:rPr/>
      </w:pPr>
      <w:r w:rsidDel="00000000" w:rsidR="00000000" w:rsidRPr="00000000">
        <w:rPr>
          <w:rFonts w:ascii="Times New Roman" w:cs="Times New Roman" w:eastAsia="Times New Roman" w:hAnsi="Times New Roman"/>
          <w:b w:val="1"/>
          <w:bCs w:val="1"/>
          <w:sz w:val="24"/>
          <w:szCs w:val="24"/>
          <w:rtl w:val="0"/>
        </w:rPr>
        <w:t xml:space="preserve">eTable 9.</w:t>
      </w:r>
      <w:r w:rsidDel="00000000" w:rsidR="00000000" w:rsidRPr="00000000">
        <w:rPr>
          <w:rFonts w:ascii="Times New Roman" w:cs="Times New Roman" w:eastAsia="Times New Roman" w:hAnsi="Times New Roman"/>
          <w:sz w:val="24"/>
          <w:szCs w:val="24"/>
          <w:rtl w:val="0"/>
        </w:rPr>
        <w:t xml:space="preserve"> Unadjusted and adjusted associations between exposure group and outcomes</w:t>
      </w:r>
      <w:r w:rsidDel="00000000" w:rsidR="00000000" w:rsidRPr="00000000">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50"/>
        <w:gridCol w:w="1950"/>
        <w:gridCol w:w="1500"/>
        <w:gridCol w:w="1500"/>
        <w:gridCol w:w="800"/>
        <w:gridCol w:w="1360"/>
        <w:tblGridChange w:id="0">
          <w:tblGrid>
            <w:gridCol w:w="2250"/>
            <w:gridCol w:w="1950"/>
            <w:gridCol w:w="1500"/>
            <w:gridCol w:w="1500"/>
            <w:gridCol w:w="800"/>
            <w:gridCol w:w="1360"/>
          </w:tblGrid>
        </w:tblGridChange>
      </w:tblGrid>
      <w:tr>
        <w:trPr>
          <w:cantSplit w:val="1"/>
          <w:tblHeader w:val="1"/>
        </w:trPr>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CB">
            <w:pPr>
              <w:spacing w:after="0" w:before="0" w:line="240" w:lineRule="auto"/>
              <w:jc w:val="left"/>
              <w:rPr/>
            </w:pPr>
            <w:r w:rsidDel="00000000" w:rsidR="00000000" w:rsidRPr="00000000">
              <w:rPr>
                <w:rFonts w:ascii="Times New Roman" w:cs="Times New Roman" w:eastAsia="Times New Roman" w:hAnsi="Times New Roman"/>
                <w:b w:val="1"/>
                <w:bCs w:val="1"/>
                <w:sz w:val="16"/>
                <w:szCs w:val="16"/>
                <w:rtl w:val="0"/>
              </w:rPr>
              <w:t xml:space="preserve">Outcome</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CC">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Contrast</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CD">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Unadjusted OR (95% CI)</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CE">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Adjusted OR (95% CI)</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CF">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P, adjusted</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D0">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Adjusted risk difference, pp (95% CI)</w:t>
            </w:r>
            <w:r w:rsidDel="00000000" w:rsidR="00000000" w:rsidRPr="00000000">
              <w:rPr>
                <w:rtl w:val="0"/>
              </w:rPr>
            </w:r>
          </w:p>
        </w:tc>
      </w:tr>
      <w:tr>
        <w:trPr>
          <w:cantSplit w:val="1"/>
          <w:tblHeader w:val="0"/>
        </w:trPr>
        <w:tc>
          <w:tcPr>
            <w:gridSpan w:val="6"/>
            <w:tcBorders>
              <w:top w:color="000000" w:space="0" w:sz="0" w:val="nil"/>
              <w:left w:color="000000" w:space="0" w:sz="0" w:val="nil"/>
              <w:bottom w:color="000000" w:space="0" w:sz="0" w:val="nil"/>
              <w:right w:color="000000" w:space="0" w:sz="0" w:val="nil"/>
            </w:tcBorders>
            <w:tcMar>
              <w:top w:w="40.0" w:type="dxa"/>
              <w:left w:w="70.0" w:type="dxa"/>
              <w:bottom w:w="20.0" w:type="dxa"/>
              <w:right w:w="70.0" w:type="dxa"/>
            </w:tcMar>
          </w:tcPr>
          <w:p w:rsidR="00000000" w:rsidDel="00000000" w:rsidP="00000000" w:rsidRDefault="00000000" w:rsidRPr="00000000" w14:paraId="000002D1">
            <w:pPr>
              <w:spacing w:after="0" w:before="0" w:line="240" w:lineRule="auto"/>
              <w:jc w:val="left"/>
              <w:rPr/>
            </w:pPr>
            <w:r w:rsidDel="00000000" w:rsidR="00000000" w:rsidRPr="00000000">
              <w:rPr>
                <w:rFonts w:ascii="Times New Roman" w:cs="Times New Roman" w:eastAsia="Times New Roman" w:hAnsi="Times New Roman"/>
                <w:b w:val="1"/>
                <w:bCs w:val="1"/>
                <w:sz w:val="16"/>
                <w:szCs w:val="16"/>
                <w:rtl w:val="0"/>
              </w:rPr>
              <w:t xml:space="preserve">30-day outcomes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D7">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D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D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1.15 (0.77-1.73)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D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1.36 (0.89-2.08)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D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D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1.8 (-0.9 to 4.6)</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DD">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D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D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1.15 (0.80-1.66)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E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1.32 (0.90-1.94)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E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E2">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E3">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E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Severe obesity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E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1.00 (0.83-1.20)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E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0.97 (0.80-1.19)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E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0.78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E8">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E9">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Surgical-site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E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E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E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ED">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EE">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EF">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Fixation failure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F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F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F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F3">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F4">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F5">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Same-side unplanned reoperation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F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F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F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F9">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FA">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FB">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Any fracture-specific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F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F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F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2FF">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00">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01">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0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0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1.06 (0.67-1.68)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0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1.24 (0.77-1.99)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0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0.38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0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1.1 (-1.5 to 3.7)</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07">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0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0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1.41 (0.91-2.18)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0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1.71 (1.09-2.69)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0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0C">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0D">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0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Severe obesity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0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1.33 (1.09-1.62)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1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1.38 (1.11-1.71)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1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12">
            <w:pPr>
              <w:spacing w:after="0" w:before="0" w:line="240" w:lineRule="auto"/>
              <w:jc w:val="center"/>
              <w:rPr/>
            </w:pPr>
            <w:r w:rsidDel="00000000" w:rsidR="00000000" w:rsidRPr="00000000">
              <w:rPr>
                <w:rtl w:val="0"/>
              </w:rPr>
            </w:r>
          </w:p>
        </w:tc>
      </w:tr>
      <w:tr>
        <w:trPr>
          <w:cantSplit w:val="1"/>
          <w:tblHeader w:val="0"/>
        </w:trPr>
        <w:tc>
          <w:tcPr>
            <w:gridSpan w:val="6"/>
            <w:tcBorders>
              <w:top w:color="000000" w:space="0" w:sz="0" w:val="nil"/>
              <w:left w:color="000000" w:space="0" w:sz="0" w:val="nil"/>
              <w:bottom w:color="000000" w:space="0" w:sz="0" w:val="nil"/>
              <w:right w:color="000000" w:space="0" w:sz="0" w:val="nil"/>
            </w:tcBorders>
            <w:tcMar>
              <w:top w:w="40.0" w:type="dxa"/>
              <w:left w:w="70.0" w:type="dxa"/>
              <w:bottom w:w="20.0" w:type="dxa"/>
              <w:right w:w="70.0" w:type="dxa"/>
            </w:tcMar>
          </w:tcPr>
          <w:p w:rsidR="00000000" w:rsidDel="00000000" w:rsidP="00000000" w:rsidRDefault="00000000" w:rsidRPr="00000000" w14:paraId="00000313">
            <w:pPr>
              <w:spacing w:after="0" w:before="0" w:line="240" w:lineRule="auto"/>
              <w:jc w:val="left"/>
              <w:rPr/>
            </w:pPr>
            <w:r w:rsidDel="00000000" w:rsidR="00000000" w:rsidRPr="00000000">
              <w:rPr>
                <w:rFonts w:ascii="Times New Roman" w:cs="Times New Roman" w:eastAsia="Times New Roman" w:hAnsi="Times New Roman"/>
                <w:b w:val="1"/>
                <w:bCs w:val="1"/>
                <w:sz w:val="16"/>
                <w:szCs w:val="16"/>
                <w:rtl w:val="0"/>
              </w:rPr>
              <w:t xml:space="preserve">90-day outcomes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19">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1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1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1.27 (0.87-1.86)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1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1.52 (1.03-2.26)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1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1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4.0 (-0.1 to 8.1)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1F">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2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2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1.14 (0.80-1.62)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2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1.28 (0.89-1.83)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2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24">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25">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2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Severe obesity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2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0.90 (0.77-1.05)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2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0.84 (0.71-1.00)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2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2A">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2B">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Surgical-site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2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2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2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2F">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30">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31">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Fixation failure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3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3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3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35">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36">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37">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Same-side unplanned reoperation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3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3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3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3B">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3C">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3D">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Any fracture-specific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3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3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4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41">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42">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43">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4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4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4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47">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48">
            <w:pPr>
              <w:spacing w:after="0" w:before="0" w:line="240" w:lineRule="auto"/>
              <w:jc w:val="center"/>
              <w:rPr/>
            </w:pPr>
            <w:r w:rsidDel="00000000" w:rsidR="00000000" w:rsidRPr="00000000">
              <w:rPr>
                <w:rtl w:val="0"/>
              </w:rPr>
            </w:r>
          </w:p>
        </w:tc>
      </w:tr>
      <w:tr>
        <w:trPr>
          <w:cantSplit w:val="1"/>
          <w:tblHeader w:val="0"/>
        </w:trPr>
        <w:tc>
          <w:tcPr>
            <w:gridSpan w:val="6"/>
            <w:tcBorders>
              <w:top w:color="000000" w:space="0" w:sz="0" w:val="nil"/>
              <w:left w:color="000000" w:space="0" w:sz="0" w:val="nil"/>
              <w:bottom w:color="000000" w:space="0" w:sz="0" w:val="nil"/>
              <w:right w:color="000000" w:space="0" w:sz="0" w:val="nil"/>
            </w:tcBorders>
            <w:tcMar>
              <w:top w:w="40.0" w:type="dxa"/>
              <w:left w:w="70.0" w:type="dxa"/>
              <w:bottom w:w="20.0" w:type="dxa"/>
              <w:right w:w="70.0" w:type="dxa"/>
            </w:tcMar>
          </w:tcPr>
          <w:p w:rsidR="00000000" w:rsidDel="00000000" w:rsidP="00000000" w:rsidRDefault="00000000" w:rsidRPr="00000000" w14:paraId="00000349">
            <w:pPr>
              <w:spacing w:after="0" w:before="0" w:line="240" w:lineRule="auto"/>
              <w:jc w:val="left"/>
              <w:rPr/>
            </w:pPr>
            <w:r w:rsidDel="00000000" w:rsidR="00000000" w:rsidRPr="00000000">
              <w:rPr>
                <w:rFonts w:ascii="Times New Roman" w:cs="Times New Roman" w:eastAsia="Times New Roman" w:hAnsi="Times New Roman"/>
                <w:b w:val="1"/>
                <w:bCs w:val="1"/>
                <w:sz w:val="16"/>
                <w:szCs w:val="16"/>
                <w:rtl w:val="0"/>
              </w:rPr>
              <w:t xml:space="preserve">180-day outcomes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4F">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5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5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1.40 (0.94-2.08)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5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1.75 (1.15-2.64)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5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5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7.1 (1.2 to 13.0)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55">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5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5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1.27 (0.88-1.83)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5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1.52 (1.03-2.22)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5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5A">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5B">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5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Severe obesity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5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0.91 (0.76-1.08)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5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0.87 (0.72-1.05)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5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60">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61">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Surgical-site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6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6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6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65">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66">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67">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Fixation failure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6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6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6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6B">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6C">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6D">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Same-side unplanned reoperation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6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6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7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71">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72">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73">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Any fracture-specific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7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7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7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77">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78">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79">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7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7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1.39 (0.86-2.24)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7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1.73 (1.04-2.88)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7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7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4.8 (-0.3 to 9.9)</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7F">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8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8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1.80 (1.16-2.80)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8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2.40 (1.51-3.82)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8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&lt;.001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84">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85">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8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Severe obesity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8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1.30 (1.05-1.61)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8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1.38 (1.10-1.75)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8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8A">
            <w:pPr>
              <w:spacing w:after="0" w:before="0" w:line="240" w:lineRule="auto"/>
              <w:jc w:val="center"/>
              <w:rPr/>
            </w:pPr>
            <w:r w:rsidDel="00000000" w:rsidR="00000000" w:rsidRPr="00000000">
              <w:rPr>
                <w:rtl w:val="0"/>
              </w:rPr>
            </w:r>
          </w:p>
        </w:tc>
      </w:tr>
      <w:tr>
        <w:trPr>
          <w:cantSplit w:val="1"/>
          <w:tblHeader w:val="0"/>
        </w:trPr>
        <w:tc>
          <w:tcPr>
            <w:gridSpan w:val="6"/>
            <w:tcBorders>
              <w:top w:color="000000" w:space="0" w:sz="0" w:val="nil"/>
              <w:left w:color="000000" w:space="0" w:sz="0" w:val="nil"/>
              <w:bottom w:color="000000" w:space="0" w:sz="0" w:val="nil"/>
              <w:right w:color="000000" w:space="0" w:sz="0" w:val="nil"/>
            </w:tcBorders>
            <w:tcMar>
              <w:top w:w="40.0" w:type="dxa"/>
              <w:left w:w="70.0" w:type="dxa"/>
              <w:bottom w:w="20.0" w:type="dxa"/>
              <w:right w:w="70.0" w:type="dxa"/>
            </w:tcMar>
          </w:tcPr>
          <w:p w:rsidR="00000000" w:rsidDel="00000000" w:rsidP="00000000" w:rsidRDefault="00000000" w:rsidRPr="00000000" w14:paraId="0000038B">
            <w:pPr>
              <w:spacing w:after="0" w:before="0" w:line="240" w:lineRule="auto"/>
              <w:jc w:val="left"/>
              <w:rPr/>
            </w:pPr>
            <w:r w:rsidDel="00000000" w:rsidR="00000000" w:rsidRPr="00000000">
              <w:rPr>
                <w:rFonts w:ascii="Times New Roman" w:cs="Times New Roman" w:eastAsia="Times New Roman" w:hAnsi="Times New Roman"/>
                <w:b w:val="1"/>
                <w:bCs w:val="1"/>
                <w:sz w:val="16"/>
                <w:szCs w:val="16"/>
                <w:rtl w:val="0"/>
              </w:rPr>
              <w:t xml:space="preserve">Index hospitalization</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91">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Non-home discharge, index stay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9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9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0.58 (0.45-0.74)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9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0.70 (0.53-0.91)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9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9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-5.8 (-9.9 to -1.8)</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97">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Non-home discharge, index stay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9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9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0.60 (0.47-0.76)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9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0.87 (0.68-1.12)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9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9C">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9D">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Non-home discharge, index stay</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9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Severe obesity vs no severe obesity</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9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1.04 (0.94-1.14)</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A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1.25 (1.12-1.40)</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A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&lt;.001</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A2">
            <w:pPr>
              <w:spacing w:after="0" w:before="0" w:line="240" w:lineRule="auto"/>
              <w:jc w:val="center"/>
              <w:rPr/>
            </w:pPr>
            <w:r w:rsidDel="00000000" w:rsidR="00000000" w:rsidRPr="00000000">
              <w:rPr>
                <w:rtl w:val="0"/>
              </w:rPr>
            </w:r>
          </w:p>
        </w:tc>
      </w:tr>
    </w:tbl>
    <w:p w:rsidR="00000000" w:rsidDel="00000000" w:rsidP="00000000" w:rsidRDefault="00000000" w:rsidRPr="00000000" w14:paraId="000003A3">
      <w:pPr>
        <w:spacing w:after="0" w:before="60" w:line="240" w:lineRule="auto"/>
        <w:rPr/>
      </w:pPr>
      <w:r w:rsidDel="00000000" w:rsidR="00000000" w:rsidRPr="00000000">
        <w:rPr>
          <w:rFonts w:ascii="Times New Roman" w:cs="Times New Roman" w:eastAsia="Times New Roman" w:hAnsi="Times New Roman"/>
          <w:sz w:val="16"/>
          <w:szCs w:val="16"/>
          <w:rtl w:val="0"/>
        </w:rPr>
        <w:t xml:space="preserve">Counts are unweighted; percentages and estimates are weighted by DISCWT. Variance by Taylor linearization with strata (year x NRD_STRATUM) and clusters (year x hospital), 16625 df. Per the HCUP data use agreement, counts of 1-10 are shown as &lt;11 with an upper bound on the percentage (&lt;x.y%, from the 10 largest discharge weights in the denominator); their CIs, risk differences, and SMDs are not shown. Adjusted for age group, sex, primary payer, ZIP income quartile, patient residence, year, hospital bed size, teaching status and ownership, open fracture, concurrent fracture, and 14 comorbidities (eTable 1); primary ORIF cohort. The all-fixation supporting analysis (eTable 10) also adjusts for fixation type (intramedullary fixation vs ORIF). Adjusted risk difference (prior MBS vs severe obesity): the primary model standardized over prior-MBS patients (predicted risk with MBS vs without), 95% CI by the delta method with the design-based covariance.</w:t>
      </w:r>
      <w:r w:rsidDel="00000000" w:rsidR="00000000" w:rsidRPr="00000000">
        <w:rPr>
          <w:rtl w:val="0"/>
        </w:rPr>
      </w:r>
    </w:p>
    <w:p w:rsidR="00000000" w:rsidDel="00000000" w:rsidP="00000000" w:rsidRDefault="00000000" w:rsidRPr="00000000" w14:paraId="000003A4">
      <w:pPr>
        <w:spacing w:after="0" w:before="60" w:line="240" w:lineRule="auto"/>
        <w:rPr/>
        <w:sectPr>
          <w:footerReference r:id="rId16" w:type="default"/>
          <w:type w:val="nextPage"/>
          <w:pgSz w:h="15840" w:w="12240" w:orient="portrait"/>
          <w:pgMar w:bottom="1440" w:top="1440" w:left="1440" w:right="1440" w:header="708" w:footer="708"/>
        </w:sectPr>
      </w:pPr>
      <w:r w:rsidDel="00000000" w:rsidR="00000000" w:rsidRPr="00000000">
        <w:rPr>
          <w:rFonts w:ascii="Times New Roman" w:cs="Times New Roman" w:eastAsia="Times New Roman" w:hAnsi="Times New Roman"/>
          <w:sz w:val="16"/>
          <w:szCs w:val="16"/>
          <w:rtl w:val="0"/>
        </w:rPr>
        <w:t xml:space="preserve">Abbreviations: CI, confidence interval; DISCWT, NRD discharge weight; HCUP, Healthcare Cost and Utilization Project; MBS, metabolic and bariatric surgery; NRD, Nationwide Readmissions Database; OR, odds ratio; ORIF, open reduction and internal fixation; pp, percentage points; SMD, standardized mean difference.</w:t>
      </w:r>
      <w:r w:rsidDel="00000000" w:rsidR="00000000" w:rsidRPr="00000000">
        <w:rPr>
          <w:rtl w:val="0"/>
        </w:rPr>
      </w:r>
    </w:p>
    <w:p w:rsidR="00000000" w:rsidDel="00000000" w:rsidP="00000000" w:rsidRDefault="00000000" w:rsidRPr="00000000" w14:paraId="000003A5">
      <w:pPr>
        <w:keepNext w:val="1"/>
        <w:spacing w:after="120" w:before="0" w:lineRule="auto"/>
        <w:rPr/>
      </w:pPr>
      <w:r w:rsidDel="00000000" w:rsidR="00000000" w:rsidRPr="00000000">
        <w:rPr>
          <w:rFonts w:ascii="Times New Roman" w:cs="Times New Roman" w:eastAsia="Times New Roman" w:hAnsi="Times New Roman"/>
          <w:b w:val="1"/>
          <w:bCs w:val="1"/>
          <w:sz w:val="24"/>
          <w:szCs w:val="24"/>
          <w:rtl w:val="0"/>
        </w:rPr>
        <w:t xml:space="preserve">eTable 10.</w:t>
      </w:r>
      <w:r w:rsidDel="00000000" w:rsidR="00000000" w:rsidRPr="00000000">
        <w:rPr>
          <w:rFonts w:ascii="Times New Roman" w:cs="Times New Roman" w:eastAsia="Times New Roman" w:hAnsi="Times New Roman"/>
          <w:sz w:val="24"/>
          <w:szCs w:val="24"/>
          <w:rtl w:val="0"/>
        </w:rPr>
        <w:t xml:space="preserve"> Supporting analysis: all fixation (open reduction and internal fixation or intramedullary fixation), unadjusted and adjusted associations</w:t>
      </w:r>
      <w:r w:rsidDel="00000000" w:rsidR="00000000" w:rsidRPr="00000000">
        <w:rPr>
          <w:rtl w:val="0"/>
        </w:rPr>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50"/>
        <w:gridCol w:w="1950"/>
        <w:gridCol w:w="1500"/>
        <w:gridCol w:w="1500"/>
        <w:gridCol w:w="800"/>
        <w:gridCol w:w="1360"/>
        <w:tblGridChange w:id="0">
          <w:tblGrid>
            <w:gridCol w:w="2250"/>
            <w:gridCol w:w="1950"/>
            <w:gridCol w:w="1500"/>
            <w:gridCol w:w="1500"/>
            <w:gridCol w:w="800"/>
            <w:gridCol w:w="1360"/>
          </w:tblGrid>
        </w:tblGridChange>
      </w:tblGrid>
      <w:tr>
        <w:trPr>
          <w:cantSplit w:val="1"/>
          <w:tblHeader w:val="1"/>
        </w:trPr>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A6">
            <w:pPr>
              <w:spacing w:after="0" w:before="0" w:line="240" w:lineRule="auto"/>
              <w:jc w:val="left"/>
              <w:rPr/>
            </w:pPr>
            <w:r w:rsidDel="00000000" w:rsidR="00000000" w:rsidRPr="00000000">
              <w:rPr>
                <w:rFonts w:ascii="Times New Roman" w:cs="Times New Roman" w:eastAsia="Times New Roman" w:hAnsi="Times New Roman"/>
                <w:b w:val="1"/>
                <w:bCs w:val="1"/>
                <w:sz w:val="16"/>
                <w:szCs w:val="16"/>
                <w:rtl w:val="0"/>
              </w:rPr>
              <w:t xml:space="preserve">Outcome</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A7">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Contrast</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A8">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Unadjusted OR (95% CI)</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A9">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Adjusted OR (95% CI)</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AA">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P, adjusted</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AB">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Adjusted risk difference, pp (95% CI)</w:t>
            </w:r>
            <w:r w:rsidDel="00000000" w:rsidR="00000000" w:rsidRPr="00000000">
              <w:rPr>
                <w:rtl w:val="0"/>
              </w:rPr>
            </w:r>
          </w:p>
        </w:tc>
      </w:tr>
      <w:tr>
        <w:trPr>
          <w:cantSplit w:val="1"/>
          <w:tblHeader w:val="0"/>
        </w:trPr>
        <w:tc>
          <w:tcPr>
            <w:gridSpan w:val="6"/>
            <w:tcBorders>
              <w:top w:color="000000" w:space="0" w:sz="0" w:val="nil"/>
              <w:left w:color="000000" w:space="0" w:sz="0" w:val="nil"/>
              <w:bottom w:color="000000" w:space="0" w:sz="0" w:val="nil"/>
              <w:right w:color="000000" w:space="0" w:sz="0" w:val="nil"/>
            </w:tcBorders>
            <w:tcMar>
              <w:top w:w="40.0" w:type="dxa"/>
              <w:left w:w="70.0" w:type="dxa"/>
              <w:bottom w:w="20.0" w:type="dxa"/>
              <w:right w:w="70.0" w:type="dxa"/>
            </w:tcMar>
          </w:tcPr>
          <w:p w:rsidR="00000000" w:rsidDel="00000000" w:rsidP="00000000" w:rsidRDefault="00000000" w:rsidRPr="00000000" w14:paraId="000003AC">
            <w:pPr>
              <w:spacing w:after="0" w:before="0" w:line="240" w:lineRule="auto"/>
              <w:jc w:val="left"/>
              <w:rPr/>
            </w:pPr>
            <w:r w:rsidDel="00000000" w:rsidR="00000000" w:rsidRPr="00000000">
              <w:rPr>
                <w:rFonts w:ascii="Times New Roman" w:cs="Times New Roman" w:eastAsia="Times New Roman" w:hAnsi="Times New Roman"/>
                <w:b w:val="1"/>
                <w:bCs w:val="1"/>
                <w:sz w:val="16"/>
                <w:szCs w:val="16"/>
                <w:rtl w:val="0"/>
              </w:rPr>
              <w:t xml:space="preserve">30-day outcomes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B2">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B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B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1.03 (0.70-1.54)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B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1.21 (0.80-1.83)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B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0.37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B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1.1 (-1.5 to 3.7)</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B8">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B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B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1.06 (0.74-1.52)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B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1.23 (0.84-1.79)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B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BD">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BE">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B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Severe obesity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C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1.03 (0.86-1.22)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C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1.01 (0.84-1.22)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C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0.88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C3">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C4">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Surgical-site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C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C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C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C8">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C9">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CA">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Fixation failure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C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C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C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CE">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CF">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D0">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Same-side unplanned reoperation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D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D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D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D4">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D5">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D6">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Any fracture-specific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D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D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D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DA">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DB">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DC">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D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D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1.03 (0.66-1.61)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D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1.21 (0.76-1.91)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E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0.42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E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0.9 (-1.5 to 3.4)</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E2">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E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E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1.34 (0.88-2.04)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E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1.65 (1.07-2.54)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E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E7">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E8">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E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Severe obesity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E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1.30 (1.07-1.57)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E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1.37 (1.11-1.68)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E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ED">
            <w:pPr>
              <w:spacing w:after="0" w:before="0" w:line="240" w:lineRule="auto"/>
              <w:jc w:val="center"/>
              <w:rPr/>
            </w:pPr>
            <w:r w:rsidDel="00000000" w:rsidR="00000000" w:rsidRPr="00000000">
              <w:rPr>
                <w:rtl w:val="0"/>
              </w:rPr>
            </w:r>
          </w:p>
        </w:tc>
      </w:tr>
      <w:tr>
        <w:trPr>
          <w:cantSplit w:val="1"/>
          <w:tblHeader w:val="0"/>
        </w:trPr>
        <w:tc>
          <w:tcPr>
            <w:gridSpan w:val="6"/>
            <w:tcBorders>
              <w:top w:color="000000" w:space="0" w:sz="0" w:val="nil"/>
              <w:left w:color="000000" w:space="0" w:sz="0" w:val="nil"/>
              <w:bottom w:color="000000" w:space="0" w:sz="0" w:val="nil"/>
              <w:right w:color="000000" w:space="0" w:sz="0" w:val="nil"/>
            </w:tcBorders>
            <w:tcMar>
              <w:top w:w="40.0" w:type="dxa"/>
              <w:left w:w="70.0" w:type="dxa"/>
              <w:bottom w:w="20.0" w:type="dxa"/>
              <w:right w:w="70.0" w:type="dxa"/>
            </w:tcMar>
          </w:tcPr>
          <w:p w:rsidR="00000000" w:rsidDel="00000000" w:rsidP="00000000" w:rsidRDefault="00000000" w:rsidRPr="00000000" w14:paraId="000003EE">
            <w:pPr>
              <w:spacing w:after="0" w:before="0" w:line="240" w:lineRule="auto"/>
              <w:jc w:val="left"/>
              <w:rPr/>
            </w:pPr>
            <w:r w:rsidDel="00000000" w:rsidR="00000000" w:rsidRPr="00000000">
              <w:rPr>
                <w:rFonts w:ascii="Times New Roman" w:cs="Times New Roman" w:eastAsia="Times New Roman" w:hAnsi="Times New Roman"/>
                <w:b w:val="1"/>
                <w:bCs w:val="1"/>
                <w:sz w:val="16"/>
                <w:szCs w:val="16"/>
                <w:rtl w:val="0"/>
              </w:rPr>
              <w:t xml:space="preserve">90-day outcomes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F4">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F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F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1.25 (0.87-1.80)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F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1.48 (1.02-2.15)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F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F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3.7 (-0.2 to 7.7)</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FA">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F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F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1.13 (0.81-1.57)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F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1.25 (0.89-1.76)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F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0.20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3FF">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00">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0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Severe obesity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0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0.90 (0.78-1.05)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0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0.85 (0.72-1.00)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0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05">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06">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Surgical-site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0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0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0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0A">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0B">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0C">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Fixation failure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0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0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0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10">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11">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12">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Same-side unplanned reoperation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1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1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1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16">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17">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18">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Any fracture-specific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1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1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1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1C">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1D">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1E">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1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2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1.11 (0.71-1.74)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2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1.32 (0.83-2.10)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2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0.24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2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1.8 (-1.5 to 5.1)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24">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2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2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1.34 (0.88-2.04)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2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1.68 (1.09-2.59)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2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29">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2A">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2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Severe obesity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2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1.21 (1.00-1.46)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2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1.27 (1.03-1.56)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2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2F">
            <w:pPr>
              <w:spacing w:after="0" w:before="0" w:line="240" w:lineRule="auto"/>
              <w:jc w:val="center"/>
              <w:rPr/>
            </w:pPr>
            <w:r w:rsidDel="00000000" w:rsidR="00000000" w:rsidRPr="00000000">
              <w:rPr>
                <w:rtl w:val="0"/>
              </w:rPr>
            </w:r>
          </w:p>
        </w:tc>
      </w:tr>
      <w:tr>
        <w:trPr>
          <w:cantSplit w:val="1"/>
          <w:tblHeader w:val="0"/>
        </w:trPr>
        <w:tc>
          <w:tcPr>
            <w:gridSpan w:val="6"/>
            <w:tcBorders>
              <w:top w:color="000000" w:space="0" w:sz="0" w:val="nil"/>
              <w:left w:color="000000" w:space="0" w:sz="0" w:val="nil"/>
              <w:bottom w:color="000000" w:space="0" w:sz="0" w:val="nil"/>
              <w:right w:color="000000" w:space="0" w:sz="0" w:val="nil"/>
            </w:tcBorders>
            <w:tcMar>
              <w:top w:w="40.0" w:type="dxa"/>
              <w:left w:w="70.0" w:type="dxa"/>
              <w:bottom w:w="20.0" w:type="dxa"/>
              <w:right w:w="70.0" w:type="dxa"/>
            </w:tcMar>
          </w:tcPr>
          <w:p w:rsidR="00000000" w:rsidDel="00000000" w:rsidP="00000000" w:rsidRDefault="00000000" w:rsidRPr="00000000" w14:paraId="00000430">
            <w:pPr>
              <w:spacing w:after="0" w:before="0" w:line="240" w:lineRule="auto"/>
              <w:jc w:val="left"/>
              <w:rPr/>
            </w:pPr>
            <w:r w:rsidDel="00000000" w:rsidR="00000000" w:rsidRPr="00000000">
              <w:rPr>
                <w:rFonts w:ascii="Times New Roman" w:cs="Times New Roman" w:eastAsia="Times New Roman" w:hAnsi="Times New Roman"/>
                <w:b w:val="1"/>
                <w:bCs w:val="1"/>
                <w:sz w:val="16"/>
                <w:szCs w:val="16"/>
                <w:rtl w:val="0"/>
              </w:rPr>
              <w:t xml:space="preserve">180-day outcomes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36">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3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3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1.34 (0.91-1.97)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3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1.64 (1.10-2.45)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3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3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6.3 (0.6 to 11.9)</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3C">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3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3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1.21 (0.85-1.72)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3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1.43 (0.99-2.08)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4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41">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42">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4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Severe obesity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4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0.90 (0.76-1.06)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4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0.87 (0.73-1.04)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4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47">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48">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Surgical-site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4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4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4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4C">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4D">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4E">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Fixation failure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4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5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5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52">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53">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54">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Same-side unplanned reoperation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5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5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5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58">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59">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5A">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Any fracture-specific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5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5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5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5E">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5F">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60">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6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6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1.39 (0.88-2.22)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6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1.72 (1.06-2.80)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6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6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4.7 (-0.1 to 9.6)</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66">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6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6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1.75 (1.14-2.67)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6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2.32 (1.48-3.62)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6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&lt;.001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6B">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6C">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6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Severe obesity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6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1.25 (1.02-1.55)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6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1.35 (1.08-1.69)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7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71">
            <w:pPr>
              <w:spacing w:after="0" w:before="0" w:line="240" w:lineRule="auto"/>
              <w:jc w:val="center"/>
              <w:rPr/>
            </w:pPr>
            <w:r w:rsidDel="00000000" w:rsidR="00000000" w:rsidRPr="00000000">
              <w:rPr>
                <w:rtl w:val="0"/>
              </w:rPr>
            </w:r>
          </w:p>
        </w:tc>
      </w:tr>
      <w:tr>
        <w:trPr>
          <w:cantSplit w:val="1"/>
          <w:tblHeader w:val="0"/>
        </w:trPr>
        <w:tc>
          <w:tcPr>
            <w:gridSpan w:val="6"/>
            <w:tcBorders>
              <w:top w:color="000000" w:space="0" w:sz="0" w:val="nil"/>
              <w:left w:color="000000" w:space="0" w:sz="0" w:val="nil"/>
              <w:bottom w:color="000000" w:space="0" w:sz="0" w:val="nil"/>
              <w:right w:color="000000" w:space="0" w:sz="0" w:val="nil"/>
            </w:tcBorders>
            <w:tcMar>
              <w:top w:w="40.0" w:type="dxa"/>
              <w:left w:w="70.0" w:type="dxa"/>
              <w:bottom w:w="20.0" w:type="dxa"/>
              <w:right w:w="70.0" w:type="dxa"/>
            </w:tcMar>
          </w:tcPr>
          <w:p w:rsidR="00000000" w:rsidDel="00000000" w:rsidP="00000000" w:rsidRDefault="00000000" w:rsidRPr="00000000" w14:paraId="00000472">
            <w:pPr>
              <w:spacing w:after="0" w:before="0" w:line="240" w:lineRule="auto"/>
              <w:jc w:val="left"/>
              <w:rPr/>
            </w:pPr>
            <w:r w:rsidDel="00000000" w:rsidR="00000000" w:rsidRPr="00000000">
              <w:rPr>
                <w:rFonts w:ascii="Times New Roman" w:cs="Times New Roman" w:eastAsia="Times New Roman" w:hAnsi="Times New Roman"/>
                <w:b w:val="1"/>
                <w:bCs w:val="1"/>
                <w:sz w:val="16"/>
                <w:szCs w:val="16"/>
                <w:rtl w:val="0"/>
              </w:rPr>
              <w:t xml:space="preserve">Index hospitalization</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78">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Non-home discharge, index stay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7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7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0.59 (0.47-0.75)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7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0.73 (0.56-0.93)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7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7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-5.3 (-9.2 to -1.3)</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7E">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Non-home discharge, index stay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7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MBS vs no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8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0.61 (0.49-0.76)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8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0.91 (0.72-1.15)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8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0.42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83">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84">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Non-home discharge, index stay</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8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Severe obesity vs no severe obesity</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8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1.03 (0.94-1.12)</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8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1.25 (1.12-1.39)</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8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&lt;.001</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89">
            <w:pPr>
              <w:spacing w:after="0" w:before="0" w:line="240" w:lineRule="auto"/>
              <w:jc w:val="center"/>
              <w:rPr/>
            </w:pPr>
            <w:r w:rsidDel="00000000" w:rsidR="00000000" w:rsidRPr="00000000">
              <w:rPr>
                <w:rtl w:val="0"/>
              </w:rPr>
            </w:r>
          </w:p>
        </w:tc>
      </w:tr>
    </w:tbl>
    <w:p w:rsidR="00000000" w:rsidDel="00000000" w:rsidP="00000000" w:rsidRDefault="00000000" w:rsidRPr="00000000" w14:paraId="0000048A">
      <w:pPr>
        <w:spacing w:after="0" w:before="60" w:line="240" w:lineRule="auto"/>
        <w:rPr/>
      </w:pPr>
      <w:r w:rsidDel="00000000" w:rsidR="00000000" w:rsidRPr="00000000">
        <w:rPr>
          <w:rFonts w:ascii="Times New Roman" w:cs="Times New Roman" w:eastAsia="Times New Roman" w:hAnsi="Times New Roman"/>
          <w:sz w:val="16"/>
          <w:szCs w:val="16"/>
          <w:rtl w:val="0"/>
        </w:rPr>
        <w:t xml:space="preserve">Counts are unweighted; percentages and estimates are weighted by DISCWT. Variance by Taylor linearization with strata (year x NRD_STRATUM) and clusters (year x hospital), 16625 df. Per the HCUP data use agreement, counts of 1-10 are shown as &lt;11 with an upper bound on the percentage (&lt;x.y%, from the 10 largest discharge weights in the denominator); their CIs, risk differences, and SMDs are not shown. Same models as eTable 9, fitted in the all-fixation cohort (ORIF or intramedullary fixation), with fixation type as an additional covariate.</w:t>
      </w:r>
      <w:r w:rsidDel="00000000" w:rsidR="00000000" w:rsidRPr="00000000">
        <w:rPr>
          <w:rtl w:val="0"/>
        </w:rPr>
      </w:r>
    </w:p>
    <w:p w:rsidR="00000000" w:rsidDel="00000000" w:rsidP="00000000" w:rsidRDefault="00000000" w:rsidRPr="00000000" w14:paraId="0000048B">
      <w:pPr>
        <w:spacing w:after="0" w:before="60" w:line="240" w:lineRule="auto"/>
        <w:rPr/>
        <w:sectPr>
          <w:footerReference r:id="rId17" w:type="default"/>
          <w:type w:val="nextPage"/>
          <w:pgSz w:h="15840" w:w="12240" w:orient="portrait"/>
          <w:pgMar w:bottom="1440" w:top="1440" w:left="1440" w:right="1440" w:header="708" w:footer="708"/>
        </w:sectPr>
      </w:pPr>
      <w:r w:rsidDel="00000000" w:rsidR="00000000" w:rsidRPr="00000000">
        <w:rPr>
          <w:rFonts w:ascii="Times New Roman" w:cs="Times New Roman" w:eastAsia="Times New Roman" w:hAnsi="Times New Roman"/>
          <w:sz w:val="16"/>
          <w:szCs w:val="16"/>
          <w:rtl w:val="0"/>
        </w:rPr>
        <w:t xml:space="preserve">Abbreviations: CI, confidence interval; DISCWT, NRD discharge weight; HCUP, Healthcare Cost and Utilization Project; MBS, metabolic and bariatric surgery; NRD, Nationwide Readmissions Database; OR, odds ratio; ORIF, open reduction and internal fixation; pp, percentage points; SMD, standardized mean difference.</w:t>
      </w:r>
      <w:r w:rsidDel="00000000" w:rsidR="00000000" w:rsidRPr="00000000">
        <w:rPr>
          <w:rtl w:val="0"/>
        </w:rPr>
      </w:r>
    </w:p>
    <w:p w:rsidR="00000000" w:rsidDel="00000000" w:rsidP="00000000" w:rsidRDefault="00000000" w:rsidRPr="00000000" w14:paraId="0000048C">
      <w:pPr>
        <w:keepNext w:val="1"/>
        <w:spacing w:after="120" w:before="0" w:lineRule="auto"/>
        <w:rPr/>
      </w:pPr>
      <w:r w:rsidDel="00000000" w:rsidR="00000000" w:rsidRPr="00000000">
        <w:rPr>
          <w:rFonts w:ascii="Times New Roman" w:cs="Times New Roman" w:eastAsia="Times New Roman" w:hAnsi="Times New Roman"/>
          <w:b w:val="1"/>
          <w:bCs w:val="1"/>
          <w:sz w:val="24"/>
          <w:szCs w:val="24"/>
          <w:rtl w:val="0"/>
        </w:rPr>
        <w:t xml:space="preserve">eTable 11.</w:t>
      </w:r>
      <w:r w:rsidDel="00000000" w:rsidR="00000000" w:rsidRPr="00000000">
        <w:rPr>
          <w:rFonts w:ascii="Times New Roman" w:cs="Times New Roman" w:eastAsia="Times New Roman" w:hAnsi="Times New Roman"/>
          <w:sz w:val="24"/>
          <w:szCs w:val="24"/>
          <w:rtl w:val="0"/>
        </w:rPr>
        <w:t xml:space="preserve"> Propensity-matched sensitivity analysis, prior MBS vs severe obesity</w:t>
      </w:r>
      <w:r w:rsidDel="00000000" w:rsidR="00000000" w:rsidRPr="00000000">
        <w:rPr>
          <w:rtl w:val="0"/>
        </w:rPr>
      </w:r>
    </w:p>
    <w:tbl>
      <w:tblPr>
        <w:tblStyle w:val="Table11"/>
        <w:tblW w:w="935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51"/>
        <w:gridCol w:w="891"/>
        <w:gridCol w:w="2823"/>
        <w:gridCol w:w="594"/>
        <w:tblGridChange w:id="0">
          <w:tblGrid>
            <w:gridCol w:w="5051"/>
            <w:gridCol w:w="891"/>
            <w:gridCol w:w="2823"/>
            <w:gridCol w:w="594"/>
          </w:tblGrid>
        </w:tblGridChange>
      </w:tblGrid>
      <w:tr>
        <w:trPr>
          <w:cantSplit w:val="1"/>
          <w:tblHeader w:val="1"/>
        </w:trPr>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8D">
            <w:pPr>
              <w:spacing w:after="0" w:before="0" w:line="240" w:lineRule="auto"/>
              <w:jc w:val="left"/>
              <w:rPr/>
            </w:pPr>
            <w:r w:rsidDel="00000000" w:rsidR="00000000" w:rsidRPr="00000000">
              <w:rPr>
                <w:rFonts w:ascii="Times New Roman" w:cs="Times New Roman" w:eastAsia="Times New Roman" w:hAnsi="Times New Roman"/>
                <w:b w:val="1"/>
                <w:bCs w:val="1"/>
                <w:sz w:val="18"/>
                <w:szCs w:val="18"/>
                <w:rtl w:val="0"/>
              </w:rPr>
              <w:t xml:space="preserve">Outcome</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8E">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Window</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8F">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OR (95% CI)</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90">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P</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91">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9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9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1.56 (1.01-2.42)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9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0.04</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95">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Surgical-site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9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9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98">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99">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Fixation failure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9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9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9C">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9D">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Same-side unplanned reoperation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9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9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A0">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A1">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Any fracture-specific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A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A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A4">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A5">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A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A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1.44 (0.89-2.33)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A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0.14</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A9">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A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90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A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1.38 (0.92-2.06)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A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0.11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AD">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Surgical-site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A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90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A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B0">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B1">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Fixation failure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B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90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B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B4">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B5">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Same-side unplanned reoperation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B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90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B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B8">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B9">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Any fracture-specific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B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90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B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BC">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BD">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B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90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B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C0">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C1">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C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180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C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1.59 (1.05-2.41)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C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0.03</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C5">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Surgical-site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C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180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C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C8">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C9">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Fixation failure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C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180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C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CC">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CD">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Same-side unplanned reoperation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C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180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C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D0">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D1">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Any fracture-specific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D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180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D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D4">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D5">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D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180</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D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1.90 (1.14-3.16)</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4D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0.01</w:t>
            </w:r>
            <w:r w:rsidDel="00000000" w:rsidR="00000000" w:rsidRPr="00000000">
              <w:rPr>
                <w:rtl w:val="0"/>
              </w:rPr>
            </w:r>
          </w:p>
        </w:tc>
      </w:tr>
    </w:tbl>
    <w:p w:rsidR="00000000" w:rsidDel="00000000" w:rsidP="00000000" w:rsidRDefault="00000000" w:rsidRPr="00000000" w14:paraId="000004D9">
      <w:pPr>
        <w:spacing w:after="0" w:before="60" w:line="240" w:lineRule="auto"/>
        <w:rPr/>
      </w:pPr>
      <w:r w:rsidDel="00000000" w:rsidR="00000000" w:rsidRPr="00000000">
        <w:rPr>
          <w:rFonts w:ascii="Times New Roman" w:cs="Times New Roman" w:eastAsia="Times New Roman" w:hAnsi="Times New Roman"/>
          <w:sz w:val="18"/>
          <w:szCs w:val="18"/>
          <w:rtl w:val="0"/>
        </w:rPr>
        <w:t xml:space="preserve">Matching criteria: 1:3 nearest-neighbour matching without replacement on the logit of the propensity score (primary-model covariates), caliper 0.2 SD. Numbers matched: 420 of 461 prior-MBS patients matched to 1,255 severe-obesity patients. Logistic regression with cluster-robust standard errors by hospital-year.</w:t>
      </w:r>
      <w:r w:rsidDel="00000000" w:rsidR="00000000" w:rsidRPr="00000000">
        <w:rPr>
          <w:rtl w:val="0"/>
        </w:rPr>
      </w:r>
    </w:p>
    <w:p w:rsidR="00000000" w:rsidDel="00000000" w:rsidP="00000000" w:rsidRDefault="00000000" w:rsidRPr="00000000" w14:paraId="000004DA">
      <w:pPr>
        <w:spacing w:after="0" w:before="60" w:line="240" w:lineRule="auto"/>
        <w:rPr/>
        <w:sectPr>
          <w:footerReference r:id="rId18" w:type="default"/>
          <w:type w:val="nextPage"/>
          <w:pgSz w:h="15840" w:w="12240" w:orient="portrait"/>
          <w:pgMar w:bottom="1440" w:top="1440" w:left="1440" w:right="1440" w:header="708" w:footer="708"/>
        </w:sectPr>
      </w:pPr>
      <w:r w:rsidDel="00000000" w:rsidR="00000000" w:rsidRPr="00000000">
        <w:rPr>
          <w:rFonts w:ascii="Times New Roman" w:cs="Times New Roman" w:eastAsia="Times New Roman" w:hAnsi="Times New Roman"/>
          <w:sz w:val="18"/>
          <w:szCs w:val="18"/>
          <w:rtl w:val="0"/>
        </w:rPr>
        <w:t xml:space="preserve">Abbreviations: CI, confidence interval; MBS, metabolic and bariatric surgery; OR, odds ratio; SD, standard deviation.</w:t>
      </w:r>
      <w:r w:rsidDel="00000000" w:rsidR="00000000" w:rsidRPr="00000000">
        <w:rPr>
          <w:rtl w:val="0"/>
        </w:rPr>
      </w:r>
    </w:p>
    <w:p w:rsidR="00000000" w:rsidDel="00000000" w:rsidP="00000000" w:rsidRDefault="00000000" w:rsidRPr="00000000" w14:paraId="000004DB">
      <w:pPr>
        <w:keepNext w:val="1"/>
        <w:spacing w:after="120" w:before="0" w:lineRule="auto"/>
        <w:rPr/>
      </w:pPr>
      <w:r w:rsidDel="00000000" w:rsidR="00000000" w:rsidRPr="00000000">
        <w:rPr>
          <w:rFonts w:ascii="Times New Roman" w:cs="Times New Roman" w:eastAsia="Times New Roman" w:hAnsi="Times New Roman"/>
          <w:b w:val="1"/>
          <w:bCs w:val="1"/>
          <w:sz w:val="24"/>
          <w:szCs w:val="24"/>
          <w:rtl w:val="0"/>
        </w:rPr>
        <w:t xml:space="preserve">eTable 12.</w:t>
      </w:r>
      <w:r w:rsidDel="00000000" w:rsidR="00000000" w:rsidRPr="00000000">
        <w:rPr>
          <w:rFonts w:ascii="Times New Roman" w:cs="Times New Roman" w:eastAsia="Times New Roman" w:hAnsi="Times New Roman"/>
          <w:sz w:val="24"/>
          <w:szCs w:val="24"/>
          <w:rtl w:val="0"/>
        </w:rPr>
        <w:t xml:space="preserve"> Covariate balance before and after matching</w:t>
      </w:r>
      <w:r w:rsidDel="00000000" w:rsidR="00000000" w:rsidRPr="00000000">
        <w:rPr>
          <w:rtl w:val="0"/>
        </w:rPr>
      </w:r>
    </w:p>
    <w:tbl>
      <w:tblPr>
        <w:tblStyle w:val="Table12"/>
        <w:tblW w:w="935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22"/>
        <w:gridCol w:w="1912"/>
        <w:gridCol w:w="1812"/>
        <w:gridCol w:w="2214"/>
        <w:tblGridChange w:id="0">
          <w:tblGrid>
            <w:gridCol w:w="3422"/>
            <w:gridCol w:w="1912"/>
            <w:gridCol w:w="1812"/>
            <w:gridCol w:w="2214"/>
          </w:tblGrid>
        </w:tblGridChange>
      </w:tblGrid>
      <w:tr>
        <w:trPr>
          <w:cantSplit w:val="1"/>
          <w:tblHeader w:val="1"/>
        </w:trPr>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DC">
            <w:pPr>
              <w:spacing w:after="0" w:before="0" w:line="240" w:lineRule="auto"/>
              <w:jc w:val="left"/>
              <w:rPr/>
            </w:pPr>
            <w:r w:rsidDel="00000000" w:rsidR="00000000" w:rsidRPr="00000000">
              <w:rPr>
                <w:rFonts w:ascii="Times New Roman" w:cs="Times New Roman" w:eastAsia="Times New Roman" w:hAnsi="Times New Roman"/>
                <w:b w:val="1"/>
                <w:bCs w:val="1"/>
                <w:sz w:val="16"/>
                <w:szCs w:val="16"/>
                <w:rtl w:val="0"/>
              </w:rPr>
              <w:t xml:space="preserve">Covariate</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DD">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SMD before matching</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DE">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SMD after matching</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DF">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Balanced (|SMD| &lt; 0.1)</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E0">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Age 50-64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E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0.238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E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E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E4">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Age 65-79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E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-0.156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E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E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E8">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Age 80 or older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E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-0.255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E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E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EC">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Female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E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0.262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E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E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F0">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Payer: Medicaid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F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F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0.042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F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F4">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Payer: private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F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F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-0.031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F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F8">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Payer: other or missing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F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F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F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FC">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Income quartile 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F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-0.087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F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4F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00">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Income quartile 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0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-0.073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0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0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04">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Income quartile 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0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0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0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08">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Income quartile missing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0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0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0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0C">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Residence: medium or small metro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0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0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0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10">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Residence: micropolitan or noncore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1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1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1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14">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Residence missing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1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0.062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1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-0.098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1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18">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Year 2017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1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1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1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1C">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Year 2018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1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-0.055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1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1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20">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Year 2019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2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2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2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24">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Year 2020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2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0.035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2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2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28">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Year 2021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2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2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2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2C">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Year 2022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2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2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0.031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2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30">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Bed size: medium</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3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0.063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3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0.031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3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34">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Bed size: large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3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3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-0.045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3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38">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Metropolitan teaching hospital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3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0.084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3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3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3C">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Non-metropolitan hospital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3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3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3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40">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Government hospital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4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-0.046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4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4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44">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Investor-owned hospital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4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4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0.032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4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48">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Open fracture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4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4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4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4C">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Concurrent fracture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4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-0.096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4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-0.056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4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50">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Diabetes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5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-0.255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5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5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54">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Hypertension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5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-0.194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5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0.035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5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58">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Heart failure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5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-0.126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5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5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5C">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Coronary artery disease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5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-0.047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5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0.038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5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60">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Peripheral vascular disease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6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6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0.048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6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64">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Chronic pulmonary disease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6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-0.098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6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6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68">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Obstructive sleep apnea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6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-0.259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6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6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6C">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Chronic kidney disease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6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-0.116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6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6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70">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Chronic liver disease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7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-0.065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7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7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74">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Dementia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7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-0.179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7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7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78">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Depression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7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0.234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7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7B">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7C">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Tobacco use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7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0.095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7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7F">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80">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Long-term corticosteroid use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8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8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-0.041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83">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84">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Long-term anticoagulation</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8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-0.081</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8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87">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Yes</w:t>
            </w:r>
            <w:r w:rsidDel="00000000" w:rsidR="00000000" w:rsidRPr="00000000">
              <w:rPr>
                <w:rtl w:val="0"/>
              </w:rPr>
            </w:r>
          </w:p>
        </w:tc>
      </w:tr>
    </w:tbl>
    <w:p w:rsidR="00000000" w:rsidDel="00000000" w:rsidP="00000000" w:rsidRDefault="00000000" w:rsidRPr="00000000" w14:paraId="00000588">
      <w:pPr>
        <w:spacing w:after="0" w:before="60" w:line="240" w:lineRule="auto"/>
        <w:rPr/>
      </w:pPr>
      <w:r w:rsidDel="00000000" w:rsidR="00000000" w:rsidRPr="00000000">
        <w:rPr>
          <w:rFonts w:ascii="Times New Roman" w:cs="Times New Roman" w:eastAsia="Times New Roman" w:hAnsi="Times New Roman"/>
          <w:sz w:val="16"/>
          <w:szCs w:val="16"/>
          <w:rtl w:val="0"/>
        </w:rPr>
        <w:t xml:space="preserve">Standardized mean differences between prior MBS and documented severe obesity without MBS for each propensity-model covariate, before and after 1:3 nearest-neighbor matching (eTable 11; eFigure 1). Balance was considered acceptable at an absolute SMD below 0.10.</w:t>
      </w:r>
      <w:r w:rsidDel="00000000" w:rsidR="00000000" w:rsidRPr="00000000">
        <w:rPr>
          <w:rtl w:val="0"/>
        </w:rPr>
      </w:r>
    </w:p>
    <w:p w:rsidR="00000000" w:rsidDel="00000000" w:rsidP="00000000" w:rsidRDefault="00000000" w:rsidRPr="00000000" w14:paraId="00000589">
      <w:pPr>
        <w:spacing w:after="0" w:before="60" w:line="240" w:lineRule="auto"/>
        <w:rPr/>
        <w:sectPr>
          <w:footerReference r:id="rId19" w:type="default"/>
          <w:type w:val="nextPage"/>
          <w:pgSz w:h="15840" w:w="12240" w:orient="portrait"/>
          <w:pgMar w:bottom="1440" w:top="1440" w:left="1440" w:right="1440" w:header="708" w:footer="708"/>
        </w:sectPr>
      </w:pPr>
      <w:r w:rsidDel="00000000" w:rsidR="00000000" w:rsidRPr="00000000">
        <w:rPr>
          <w:rFonts w:ascii="Times New Roman" w:cs="Times New Roman" w:eastAsia="Times New Roman" w:hAnsi="Times New Roman"/>
          <w:sz w:val="16"/>
          <w:szCs w:val="16"/>
          <w:rtl w:val="0"/>
        </w:rPr>
        <w:t xml:space="preserve">Abbreviations: MBS, metabolic and bariatric surgery; SMD, standardized mean difference.</w:t>
      </w:r>
      <w:r w:rsidDel="00000000" w:rsidR="00000000" w:rsidRPr="00000000">
        <w:rPr>
          <w:rtl w:val="0"/>
        </w:rPr>
      </w:r>
    </w:p>
    <w:p w:rsidR="00000000" w:rsidDel="00000000" w:rsidP="00000000" w:rsidRDefault="00000000" w:rsidRPr="00000000" w14:paraId="0000058A">
      <w:pPr>
        <w:keepNext w:val="1"/>
        <w:spacing w:after="120" w:before="0" w:lineRule="auto"/>
        <w:rPr/>
      </w:pPr>
      <w:r w:rsidDel="00000000" w:rsidR="00000000" w:rsidRPr="00000000">
        <w:rPr>
          <w:rFonts w:ascii="Times New Roman" w:cs="Times New Roman" w:eastAsia="Times New Roman" w:hAnsi="Times New Roman"/>
          <w:b w:val="1"/>
          <w:bCs w:val="1"/>
          <w:sz w:val="24"/>
          <w:szCs w:val="24"/>
          <w:rtl w:val="0"/>
        </w:rPr>
        <w:t xml:space="preserve">eTable 13.</w:t>
      </w:r>
      <w:r w:rsidDel="00000000" w:rsidR="00000000" w:rsidRPr="00000000">
        <w:rPr>
          <w:rFonts w:ascii="Times New Roman" w:cs="Times New Roman" w:eastAsia="Times New Roman" w:hAnsi="Times New Roman"/>
          <w:sz w:val="24"/>
          <w:szCs w:val="24"/>
          <w:rtl w:val="0"/>
        </w:rPr>
        <w:t xml:space="preserve"> Covariate balance and effective sample size under propensity-score weighting</w:t>
      </w:r>
      <w:r w:rsidDel="00000000" w:rsidR="00000000" w:rsidRPr="00000000">
        <w:rPr>
          <w:rtl w:val="0"/>
        </w:rPr>
      </w:r>
    </w:p>
    <w:tbl>
      <w:tblPr>
        <w:tblStyle w:val="Table13"/>
        <w:tblW w:w="935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62"/>
        <w:gridCol w:w="2090"/>
        <w:gridCol w:w="1363"/>
        <w:gridCol w:w="2544"/>
        <w:tblGridChange w:id="0">
          <w:tblGrid>
            <w:gridCol w:w="3362"/>
            <w:gridCol w:w="2090"/>
            <w:gridCol w:w="1363"/>
            <w:gridCol w:w="2544"/>
          </w:tblGrid>
        </w:tblGridChange>
      </w:tblGrid>
      <w:tr>
        <w:trPr>
          <w:cantSplit w:val="1"/>
          <w:tblHeader w:val="1"/>
        </w:trPr>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8B">
            <w:pPr>
              <w:spacing w:after="0" w:before="0" w:line="240" w:lineRule="auto"/>
              <w:jc w:val="left"/>
              <w:rPr/>
            </w:pPr>
            <w:r w:rsidDel="00000000" w:rsidR="00000000" w:rsidRPr="00000000">
              <w:rPr>
                <w:rFonts w:ascii="Times New Roman" w:cs="Times New Roman" w:eastAsia="Times New Roman" w:hAnsi="Times New Roman"/>
                <w:b w:val="1"/>
                <w:bCs w:val="1"/>
                <w:sz w:val="16"/>
                <w:szCs w:val="16"/>
                <w:rtl w:val="0"/>
              </w:rPr>
              <w:t xml:space="preserve">Covariate</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8C">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SMD, Design weight only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8D">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SMD, IPTW (ATT)</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8E">
            <w:pPr>
              <w:spacing w:after="0" w:before="0" w:line="240" w:lineRule="auto"/>
              <w:jc w:val="center"/>
              <w:rPr/>
            </w:pPr>
            <w:r w:rsidDel="00000000" w:rsidR="00000000" w:rsidRPr="00000000">
              <w:rPr>
                <w:rFonts w:ascii="Times New Roman" w:cs="Times New Roman" w:eastAsia="Times New Roman" w:hAnsi="Times New Roman"/>
                <w:b w:val="1"/>
                <w:bCs w:val="1"/>
                <w:sz w:val="16"/>
                <w:szCs w:val="16"/>
                <w:rtl w:val="0"/>
              </w:rPr>
              <w:t xml:space="preserve">SMD, Overlap weighting (ATO)</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8F">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Age 50-64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9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0.226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9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9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93">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Age 65-79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9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-0.141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9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9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97">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Age 80 or older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9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-0.256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9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9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9B">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Female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9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0.271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9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9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9F">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Payer: Medicaid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A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A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A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A3">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Payer: private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A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0.094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A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A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A7">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Payer: other or missing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A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A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A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AB">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Income quartile 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A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A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-0.033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A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AF">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Income quartile 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B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-0.066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B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B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B3">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Income quartile 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B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0.180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B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B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B7">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Income quartile missing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B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B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B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BB">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Residence: medium or small metro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B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B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B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BF">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Residence: micropolitan or noncore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C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C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C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C3">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Residence missing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C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0.056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C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C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C7">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Year 2017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C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C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C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CB">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Year 2018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C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-0.053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C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C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CF">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Year 2019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D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0.033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D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0.035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D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D3">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Year 2020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D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0.044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D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D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D7">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Year 2021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D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D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D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DB">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Year 2022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D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D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D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DF">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Bed size: medium</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E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0.062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E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E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E3">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Bed size: large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E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E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E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E7">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Metropolitan teaching hospital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E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0.069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E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E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EB">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Non-metropolitan hospital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E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0.031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E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E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EF">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Government hospital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F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F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F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F3">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Investor-owned hospital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F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F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0.042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F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F7">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Open fracture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F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F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F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FB">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Concurrent fracture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F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-0.097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F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F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5FF">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Diabetes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0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-0.269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0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0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03">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Hypertension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0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-0.193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0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0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07">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Heart failure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0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-0.127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0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0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0B">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Coronary artery disease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0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-0.052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0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0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0F">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Peripheral vascular disease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1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1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1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13">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Chronic pulmonary disease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1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-0.085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1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1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17">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Obstructive sleep apnea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1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-0.262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1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1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1B">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Chronic kidney disease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1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-0.123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1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1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1F">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Chronic liver disease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2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-0.048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2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2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23">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Dementia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2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-0.160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2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2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27">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Depression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2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0.220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2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2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2B">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Tobacco use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2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0.109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2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0.027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2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2F">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Long-term corticosteroid use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3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3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3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33">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Long-term anticoagulation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3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-0.084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3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-0.012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3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gridSpan w:val="4"/>
            <w:tcBorders>
              <w:top w:color="000000" w:space="0" w:sz="0" w:val="nil"/>
              <w:left w:color="000000" w:space="0" w:sz="0" w:val="nil"/>
              <w:bottom w:color="000000" w:space="0" w:sz="0" w:val="nil"/>
              <w:right w:color="000000" w:space="0" w:sz="0" w:val="nil"/>
            </w:tcBorders>
            <w:tcMar>
              <w:top w:w="40.0" w:type="dxa"/>
              <w:left w:w="70.0" w:type="dxa"/>
              <w:bottom w:w="20.0" w:type="dxa"/>
              <w:right w:w="70.0" w:type="dxa"/>
            </w:tcMar>
          </w:tcPr>
          <w:p w:rsidR="00000000" w:rsidDel="00000000" w:rsidP="00000000" w:rsidRDefault="00000000" w:rsidRPr="00000000" w14:paraId="00000637">
            <w:pPr>
              <w:spacing w:after="0" w:before="0" w:line="240" w:lineRule="auto"/>
              <w:jc w:val="left"/>
              <w:rPr/>
            </w:pPr>
            <w:r w:rsidDel="00000000" w:rsidR="00000000" w:rsidRPr="00000000">
              <w:rPr>
                <w:rFonts w:ascii="Times New Roman" w:cs="Times New Roman" w:eastAsia="Times New Roman" w:hAnsi="Times New Roman"/>
                <w:b w:val="1"/>
                <w:bCs w:val="1"/>
                <w:sz w:val="16"/>
                <w:szCs w:val="16"/>
                <w:rtl w:val="0"/>
              </w:rPr>
              <w:t xml:space="preserve">Weight diagnostics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3B">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Largest |SMD|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3C">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0.271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3D">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0.042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3E">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0.000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3F">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Effective sample size, prior MBS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40">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415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41">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415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42">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410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43">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Effective sample size, severe obesity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44">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2,177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45">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1,428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46">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1,633</w:t>
            </w: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47">
            <w:pPr>
              <w:spacing w:after="0" w:before="0" w:line="240" w:lineRule="auto"/>
              <w:jc w:val="left"/>
              <w:rPr/>
            </w:pPr>
            <w:r w:rsidDel="00000000" w:rsidR="00000000" w:rsidRPr="00000000">
              <w:rPr>
                <w:rFonts w:ascii="Times New Roman" w:cs="Times New Roman" w:eastAsia="Times New Roman" w:hAnsi="Times New Roman"/>
                <w:b w:val="0"/>
                <w:bCs w:val="0"/>
                <w:sz w:val="16"/>
                <w:szCs w:val="16"/>
                <w:rtl w:val="0"/>
              </w:rPr>
              <w:t xml:space="preserve">Maximum / median weight ratio</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48">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7.3</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49">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10.9</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 w:type="dxa"/>
              <w:left w:w="60.0" w:type="dxa"/>
              <w:bottom w:w="10.0" w:type="dxa"/>
              <w:right w:w="60.0" w:type="dxa"/>
            </w:tcMar>
            <w:vAlign w:val="center"/>
          </w:tcPr>
          <w:p w:rsidR="00000000" w:rsidDel="00000000" w:rsidP="00000000" w:rsidRDefault="00000000" w:rsidRPr="00000000" w14:paraId="0000064A">
            <w:pPr>
              <w:spacing w:after="0" w:before="0" w:line="240" w:lineRule="auto"/>
              <w:jc w:val="center"/>
              <w:rPr/>
            </w:pPr>
            <w:r w:rsidDel="00000000" w:rsidR="00000000" w:rsidRPr="00000000">
              <w:rPr>
                <w:rFonts w:ascii="Times New Roman" w:cs="Times New Roman" w:eastAsia="Times New Roman" w:hAnsi="Times New Roman"/>
                <w:b w:val="0"/>
                <w:bCs w:val="0"/>
                <w:sz w:val="16"/>
                <w:szCs w:val="16"/>
                <w:rtl w:val="0"/>
              </w:rPr>
              <w:t xml:space="preserve">15.3</w:t>
            </w:r>
            <w:r w:rsidDel="00000000" w:rsidR="00000000" w:rsidRPr="00000000">
              <w:rPr>
                <w:rtl w:val="0"/>
              </w:rPr>
            </w:r>
          </w:p>
        </w:tc>
      </w:tr>
    </w:tbl>
    <w:p w:rsidR="00000000" w:rsidDel="00000000" w:rsidP="00000000" w:rsidRDefault="00000000" w:rsidRPr="00000000" w14:paraId="0000064B">
      <w:pPr>
        <w:spacing w:after="0" w:before="60" w:line="240" w:lineRule="auto"/>
        <w:rPr/>
      </w:pPr>
      <w:r w:rsidDel="00000000" w:rsidR="00000000" w:rsidRPr="00000000">
        <w:rPr>
          <w:rFonts w:ascii="Times New Roman" w:cs="Times New Roman" w:eastAsia="Times New Roman" w:hAnsi="Times New Roman"/>
          <w:sz w:val="16"/>
          <w:szCs w:val="16"/>
          <w:rtl w:val="0"/>
        </w:rPr>
        <w:t xml:space="preserve">Standardized mean differences between prior MBS and documented severe obesity without MBS for every propensity-model covariate, using the design weight alone, inverse probability of treatment weights for the average treatment effect in the treated (ATT), and overlap weights (ATO), each multiplied by DISCWT. Overlap weights come from a design-weighted propensity model and balance every covariate mean exactly. Effective sample size = (sum of weights)^2 / sum of squared weights.</w:t>
      </w:r>
      <w:r w:rsidDel="00000000" w:rsidR="00000000" w:rsidRPr="00000000">
        <w:rPr>
          <w:rtl w:val="0"/>
        </w:rPr>
      </w:r>
    </w:p>
    <w:p w:rsidR="00000000" w:rsidDel="00000000" w:rsidP="00000000" w:rsidRDefault="00000000" w:rsidRPr="00000000" w14:paraId="0000064C">
      <w:pPr>
        <w:spacing w:after="0" w:before="60" w:line="240" w:lineRule="auto"/>
        <w:rPr/>
        <w:sectPr>
          <w:footerReference r:id="rId20" w:type="default"/>
          <w:type w:val="nextPage"/>
          <w:pgSz w:h="15840" w:w="12240" w:orient="portrait"/>
          <w:pgMar w:bottom="1440" w:top="1440" w:left="1440" w:right="1440" w:header="708" w:footer="708"/>
        </w:sectPr>
      </w:pPr>
      <w:r w:rsidDel="00000000" w:rsidR="00000000" w:rsidRPr="00000000">
        <w:rPr>
          <w:rFonts w:ascii="Times New Roman" w:cs="Times New Roman" w:eastAsia="Times New Roman" w:hAnsi="Times New Roman"/>
          <w:sz w:val="16"/>
          <w:szCs w:val="16"/>
          <w:rtl w:val="0"/>
        </w:rPr>
        <w:t xml:space="preserve">Abbreviations: ATO, average treatment effect in the overlap population (overlap weighting); ATT, average treatment effect in the treated; DISCWT, NRD discharge weight; IPTW, inverse probability of treatment weighting; MBS, metabolic and bariatric surgery; SMD, standardized mean difference.</w:t>
      </w:r>
      <w:r w:rsidDel="00000000" w:rsidR="00000000" w:rsidRPr="00000000">
        <w:rPr>
          <w:rtl w:val="0"/>
        </w:rPr>
      </w:r>
    </w:p>
    <w:p w:rsidR="00000000" w:rsidDel="00000000" w:rsidP="00000000" w:rsidRDefault="00000000" w:rsidRPr="00000000" w14:paraId="0000064D">
      <w:pPr>
        <w:keepNext w:val="1"/>
        <w:spacing w:after="120" w:before="0" w:lineRule="auto"/>
        <w:rPr/>
      </w:pPr>
      <w:r w:rsidDel="00000000" w:rsidR="00000000" w:rsidRPr="00000000">
        <w:rPr>
          <w:rFonts w:ascii="Times New Roman" w:cs="Times New Roman" w:eastAsia="Times New Roman" w:hAnsi="Times New Roman"/>
          <w:b w:val="1"/>
          <w:bCs w:val="1"/>
          <w:sz w:val="24"/>
          <w:szCs w:val="24"/>
          <w:rtl w:val="0"/>
        </w:rPr>
        <w:t xml:space="preserve">eTable 14.</w:t>
      </w:r>
      <w:r w:rsidDel="00000000" w:rsidR="00000000" w:rsidRPr="00000000">
        <w:rPr>
          <w:rFonts w:ascii="Times New Roman" w:cs="Times New Roman" w:eastAsia="Times New Roman" w:hAnsi="Times New Roman"/>
          <w:sz w:val="24"/>
          <w:szCs w:val="24"/>
          <w:rtl w:val="0"/>
        </w:rPr>
        <w:t xml:space="preserve"> Additional adjustment for protein-calorie malnutrition, micronutrient deficiency, alcohol use disorder, and osteoporosis, and E-values</w:t>
      </w:r>
      <w:r w:rsidDel="00000000" w:rsidR="00000000" w:rsidRPr="00000000">
        <w:rPr>
          <w:rtl w:val="0"/>
        </w:rPr>
      </w:r>
    </w:p>
    <w:tbl>
      <w:tblPr>
        <w:tblStyle w:val="Table14"/>
        <w:tblW w:w="12961.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38"/>
        <w:gridCol w:w="548"/>
        <w:gridCol w:w="2373"/>
        <w:gridCol w:w="2738"/>
        <w:gridCol w:w="1917"/>
        <w:gridCol w:w="2647"/>
        <w:tblGridChange w:id="0">
          <w:tblGrid>
            <w:gridCol w:w="2738"/>
            <w:gridCol w:w="548"/>
            <w:gridCol w:w="2373"/>
            <w:gridCol w:w="2738"/>
            <w:gridCol w:w="1917"/>
            <w:gridCol w:w="2647"/>
          </w:tblGrid>
        </w:tblGridChange>
      </w:tblGrid>
      <w:tr>
        <w:trPr>
          <w:cantSplit w:val="1"/>
          <w:tblHeader w:val="1"/>
        </w:trPr>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4E">
            <w:pPr>
              <w:spacing w:after="0" w:before="0" w:line="240" w:lineRule="auto"/>
              <w:jc w:val="left"/>
              <w:rPr/>
            </w:pPr>
            <w:r w:rsidDel="00000000" w:rsidR="00000000" w:rsidRPr="00000000">
              <w:rPr>
                <w:rFonts w:ascii="Times New Roman" w:cs="Times New Roman" w:eastAsia="Times New Roman" w:hAnsi="Times New Roman"/>
                <w:b w:val="1"/>
                <w:bCs w:val="1"/>
                <w:sz w:val="18"/>
                <w:szCs w:val="18"/>
                <w:rtl w:val="0"/>
              </w:rPr>
              <w:t xml:space="preserve">Outcome</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4F">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Window</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50">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Adjusted OR, primary model</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51">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Adjusted OR, additional adjustment</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52">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Attenuation of log-OR</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53">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E-value (estimate / CI limit)</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54">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5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5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1.36 (0.89-2.08)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5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1.29 (0.84-1.97)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5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5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2.06 / 1.0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5A">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5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5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1.24 (0.77-1.99)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5D">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1.20 (0.74-1.94)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5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5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1.78 / 1.0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60">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61">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90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6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1.52 (1.03-2.26)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6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1.41 (0.95-2.08)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6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6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2.42 / 1.2</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66">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Unplanned readmission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6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180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6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1.75 (1.15-2.64)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6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1.62 (1.08-2.43)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6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6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1.97 / 1.36</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6C">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Major medical complication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6D">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180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6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1.73 (1.04-2.88)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6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1.66 (0.99-2.77)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70">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71">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2.86 / 1.26</w:t>
            </w: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72">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Non-home discharge, index stay</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7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Index</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7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0.70 (0.53-0.91)</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7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0.63 (0.49-0.83)</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7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-25%</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7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1.69 / 1.28</w:t>
            </w:r>
            <w:r w:rsidDel="00000000" w:rsidR="00000000" w:rsidRPr="00000000">
              <w:rPr>
                <w:rtl w:val="0"/>
              </w:rPr>
            </w:r>
          </w:p>
        </w:tc>
      </w:tr>
    </w:tbl>
    <w:p w:rsidR="00000000" w:rsidDel="00000000" w:rsidP="00000000" w:rsidRDefault="00000000" w:rsidRPr="00000000" w14:paraId="00000678">
      <w:pPr>
        <w:spacing w:after="0" w:before="60" w:line="240" w:lineRule="auto"/>
        <w:rPr/>
      </w:pPr>
      <w:r w:rsidDel="00000000" w:rsidR="00000000" w:rsidRPr="00000000">
        <w:rPr>
          <w:rFonts w:ascii="Times New Roman" w:cs="Times New Roman" w:eastAsia="Times New Roman" w:hAnsi="Times New Roman"/>
          <w:sz w:val="18"/>
          <w:szCs w:val="18"/>
          <w:rtl w:val="0"/>
        </w:rPr>
        <w:t xml:space="preserve">Prior MBS vs documented severe obesity without MBS. The additional-adjustment model adds protein-calorie malnutrition, micronutrient deficiency, alcohol use disorder, and osteoporosis to the primary model. Attenuation = (log-OR, primary model - log-OR, additional adjustment) / log-OR, primary model. E-values for the primary model; OR converted to RR by square root when weighted prevalence exceeded 15%.</w:t>
      </w:r>
      <w:r w:rsidDel="00000000" w:rsidR="00000000" w:rsidRPr="00000000">
        <w:rPr>
          <w:rtl w:val="0"/>
        </w:rPr>
      </w:r>
    </w:p>
    <w:p w:rsidR="00000000" w:rsidDel="00000000" w:rsidP="00000000" w:rsidRDefault="00000000" w:rsidRPr="00000000" w14:paraId="00000679">
      <w:pPr>
        <w:spacing w:after="0" w:before="60" w:line="240" w:lineRule="auto"/>
        <w:rPr/>
        <w:sectPr>
          <w:footerReference r:id="rId21" w:type="default"/>
          <w:type w:val="nextPage"/>
          <w:pgSz w:h="12240" w:w="15840" w:orient="landscape"/>
          <w:pgMar w:bottom="1440" w:top="1440" w:left="1440" w:right="1440" w:header="708" w:footer="708"/>
        </w:sectPr>
      </w:pPr>
      <w:r w:rsidDel="00000000" w:rsidR="00000000" w:rsidRPr="00000000">
        <w:rPr>
          <w:rFonts w:ascii="Times New Roman" w:cs="Times New Roman" w:eastAsia="Times New Roman" w:hAnsi="Times New Roman"/>
          <w:sz w:val="18"/>
          <w:szCs w:val="18"/>
          <w:rtl w:val="0"/>
        </w:rPr>
        <w:t xml:space="preserve">Abbreviations: CI, confidence interval; MBS, metabolic and bariatric surgery; OR, odds ratio.</w:t>
      </w:r>
      <w:r w:rsidDel="00000000" w:rsidR="00000000" w:rsidRPr="00000000">
        <w:rPr>
          <w:rtl w:val="0"/>
        </w:rPr>
      </w:r>
    </w:p>
    <w:p w:rsidR="00000000" w:rsidDel="00000000" w:rsidP="00000000" w:rsidRDefault="00000000" w:rsidRPr="00000000" w14:paraId="0000067A">
      <w:pPr>
        <w:keepNext w:val="1"/>
        <w:spacing w:after="120" w:before="0" w:lineRule="auto"/>
        <w:rPr/>
      </w:pPr>
      <w:r w:rsidDel="00000000" w:rsidR="00000000" w:rsidRPr="00000000">
        <w:rPr>
          <w:rFonts w:ascii="Times New Roman" w:cs="Times New Roman" w:eastAsia="Times New Roman" w:hAnsi="Times New Roman"/>
          <w:b w:val="1"/>
          <w:bCs w:val="1"/>
          <w:sz w:val="24"/>
          <w:szCs w:val="24"/>
          <w:rtl w:val="0"/>
        </w:rPr>
        <w:t xml:space="preserve">eTable 15.</w:t>
      </w:r>
      <w:r w:rsidDel="00000000" w:rsidR="00000000" w:rsidRPr="00000000">
        <w:rPr>
          <w:rFonts w:ascii="Times New Roman" w:cs="Times New Roman" w:eastAsia="Times New Roman" w:hAnsi="Times New Roman"/>
          <w:sz w:val="24"/>
          <w:szCs w:val="24"/>
          <w:rtl w:val="0"/>
        </w:rPr>
        <w:t xml:space="preserve"> Outcomes by current obesity status among prior-MBS patients (exploratory)</w:t>
      </w:r>
      <w:r w:rsidDel="00000000" w:rsidR="00000000" w:rsidRPr="00000000">
        <w:rPr>
          <w:rtl w:val="0"/>
        </w:rPr>
      </w:r>
    </w:p>
    <w:tbl>
      <w:tblPr>
        <w:tblStyle w:val="Table15"/>
        <w:tblW w:w="129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37"/>
        <w:gridCol w:w="2125"/>
        <w:gridCol w:w="2125"/>
        <w:gridCol w:w="2125"/>
        <w:gridCol w:w="2125"/>
        <w:gridCol w:w="2125"/>
        <w:tblGridChange w:id="0">
          <w:tblGrid>
            <w:gridCol w:w="2337"/>
            <w:gridCol w:w="2125"/>
            <w:gridCol w:w="2125"/>
            <w:gridCol w:w="2125"/>
            <w:gridCol w:w="2125"/>
            <w:gridCol w:w="2125"/>
          </w:tblGrid>
        </w:tblGridChange>
      </w:tblGrid>
      <w:tr>
        <w:trPr>
          <w:cantSplit w:val="1"/>
          <w:tblHeader w:val="1"/>
        </w:trPr>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7B">
            <w:pPr>
              <w:spacing w:after="0" w:before="0" w:line="240" w:lineRule="auto"/>
              <w:jc w:val="left"/>
              <w:rPr/>
            </w:pPr>
            <w:r w:rsidDel="00000000" w:rsidR="00000000" w:rsidRPr="00000000">
              <w:rPr>
                <w:rFonts w:ascii="Times New Roman" w:cs="Times New Roman" w:eastAsia="Times New Roman" w:hAnsi="Times New Roman"/>
                <w:b w:val="1"/>
                <w:bCs w:val="1"/>
                <w:sz w:val="18"/>
                <w:szCs w:val="18"/>
                <w:rtl w:val="0"/>
              </w:rPr>
              <w:t xml:space="preserve">Outcome</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7C">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Prior MBS, current severe obesity code, n/N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7D">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Prior MBS, no current severe obesity code, n/N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7E">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Documented severe obesity without MBS, n/N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7F">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Adjusted OR vs severe obesity, current severe obesity code</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80">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Adjusted OR vs severe obesity, no current severe obesity code</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81">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Index hospitalizations, 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8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109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8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352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8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2,528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85">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86">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87">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Unplanned readmission, 30 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8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&lt;11 (&lt;17.7%)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8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suppressed (complementary)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8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149/2,309 (6.6%)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8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8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1.41 (0.88-2.25)</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8D">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Unplanned readmission, 90 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8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&lt;11 (&lt;21.7%)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8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suppressed (complementary)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90">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210/1,895 (10.8%)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91">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9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1.67 (1.09-2.54)</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93">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Unplanned readmission, 180 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9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&lt;11 (&lt;28.7%)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9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suppressed (complementary)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9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197/1,260 (15.3%)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9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9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2.03 (1.29-3.20)</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99">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Major medical complication, 30 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9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&lt;11 (&lt;17.7%)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9B">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suppressed (complementary)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9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131/2,309 (5.7%)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9D">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9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9F">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Major medical complication, 90 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A0">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&lt;11 (&lt;21.7%)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A1">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suppressed (complementary)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A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136/1,895 (7.3%)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A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A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A5">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Major medical complication, 180 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A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&lt;11 (&lt;28.7%)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A7">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suppressed (complementary)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A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120/1,260 (9.5%)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A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A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AB">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Non-home discharge, index stay</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AC">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25/109 (22.5%)</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AD">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71/352 (22.3%)</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A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842 (33.2%)</w:t>
            </w:r>
            <w:r w:rsidDel="00000000" w:rsidR="00000000" w:rsidRPr="00000000">
              <w:rPr>
                <w:rFonts w:ascii="Times New Roman" w:cs="Times New Roman" w:eastAsia="Times New Roman" w:hAnsi="Times New Roman"/>
                <w:b w:val="0"/>
                <w:bCs w:val="0"/>
                <w:sz w:val="18"/>
                <w:szCs w:val="18"/>
                <w:vertAlign w:val="superscript"/>
                <w:rtl w:val="0"/>
              </w:rPr>
              <w:t xml:space="preserve">a</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A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0.74 (0.44-1.24)</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B0">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0.68 (0.51-0.93)</w:t>
            </w:r>
            <w:r w:rsidDel="00000000" w:rsidR="00000000" w:rsidRPr="00000000">
              <w:rPr>
                <w:rtl w:val="0"/>
              </w:rPr>
            </w:r>
          </w:p>
        </w:tc>
      </w:tr>
    </w:tbl>
    <w:p w:rsidR="00000000" w:rsidDel="00000000" w:rsidP="00000000" w:rsidRDefault="00000000" w:rsidRPr="00000000" w14:paraId="000006B1">
      <w:pPr>
        <w:spacing w:after="0" w:before="60" w:line="240" w:lineRule="auto"/>
        <w:rPr/>
      </w:pPr>
      <w:r w:rsidDel="00000000" w:rsidR="00000000" w:rsidRPr="00000000">
        <w:rPr>
          <w:rFonts w:ascii="Times New Roman" w:cs="Times New Roman" w:eastAsia="Times New Roman" w:hAnsi="Times New Roman"/>
          <w:sz w:val="18"/>
          <w:szCs w:val="18"/>
          <w:rtl w:val="0"/>
        </w:rPr>
        <w:t xml:space="preserve">Counts are unweighted; percentages and estimates are weighted by DISCWT. Variance by Taylor linearization with strata (year x NRD_STRATUM) and clusters (year x hospital), 16625 df. Per the HCUP data use agreement, counts of 1-10 are shown as &lt;11 with an upper bound on the percentage (&lt;x.y%, from the 10 largest discharge weights in the denominator); their CIs, risk differences, and SMDs are not shown. Prior-MBS patients split by a current severe-obesity code on the fracture admission (E66.01, E66.2, E66.812, E66.813, or BMI 35 or higher), each subgroup compared with documented severe obesity without MBS using the primary model. Estimates are shown only when every group has at least 24 events and non-events. Exploratory; added after co-author review.</w:t>
      </w:r>
      <w:r w:rsidDel="00000000" w:rsidR="00000000" w:rsidRPr="00000000">
        <w:rPr>
          <w:rtl w:val="0"/>
        </w:rPr>
      </w:r>
    </w:p>
    <w:p w:rsidR="00000000" w:rsidDel="00000000" w:rsidP="00000000" w:rsidRDefault="00000000" w:rsidRPr="00000000" w14:paraId="000006B2">
      <w:pPr>
        <w:spacing w:after="0" w:before="60" w:line="240" w:lineRule="auto"/>
        <w:rPr/>
      </w:pPr>
      <w:r w:rsidDel="00000000" w:rsidR="00000000" w:rsidRPr="00000000">
        <w:rPr>
          <w:rFonts w:ascii="Times New Roman" w:cs="Times New Roman" w:eastAsia="Times New Roman" w:hAnsi="Times New Roman"/>
          <w:sz w:val="18"/>
          <w:szCs w:val="18"/>
          <w:vertAlign w:val="superscript"/>
          <w:rtl w:val="0"/>
        </w:rPr>
        <w:t xml:space="preserve">a</w:t>
      </w:r>
      <w:r w:rsidDel="00000000" w:rsidR="00000000" w:rsidRPr="00000000">
        <w:rPr>
          <w:rFonts w:ascii="Times New Roman" w:cs="Times New Roman" w:eastAsia="Times New Roman" w:hAnsi="Times New Roman"/>
          <w:sz w:val="18"/>
          <w:szCs w:val="18"/>
          <w:rtl w:val="0"/>
        </w:rPr>
        <w:t xml:space="preserve">Denominator withheld so that in-hospital deaths (1-10) cannot be derived by subtraction (HCUP data use agreement).</w:t>
      </w:r>
      <w:r w:rsidDel="00000000" w:rsidR="00000000" w:rsidRPr="00000000">
        <w:rPr>
          <w:rtl w:val="0"/>
        </w:rPr>
      </w:r>
    </w:p>
    <w:p w:rsidR="00000000" w:rsidDel="00000000" w:rsidP="00000000" w:rsidRDefault="00000000" w:rsidRPr="00000000" w14:paraId="000006B3">
      <w:pPr>
        <w:spacing w:after="0" w:before="60" w:line="240" w:lineRule="auto"/>
        <w:rPr/>
        <w:sectPr>
          <w:footerReference r:id="rId22" w:type="default"/>
          <w:type w:val="nextPage"/>
          <w:pgSz w:h="12240" w:w="15840" w:orient="landscape"/>
          <w:pgMar w:bottom="1440" w:top="1440" w:left="1440" w:right="1440" w:header="708" w:footer="708"/>
        </w:sectPr>
      </w:pPr>
      <w:r w:rsidDel="00000000" w:rsidR="00000000" w:rsidRPr="00000000">
        <w:rPr>
          <w:rFonts w:ascii="Times New Roman" w:cs="Times New Roman" w:eastAsia="Times New Roman" w:hAnsi="Times New Roman"/>
          <w:sz w:val="18"/>
          <w:szCs w:val="18"/>
          <w:rtl w:val="0"/>
        </w:rPr>
        <w:t xml:space="preserve">Abbreviations: BMI, body mass index; CI, confidence interval; DISCWT, NRD discharge weight; HCUP, Healthcare Cost and Utilization Project; MBS, metabolic and bariatric surgery; NRD, Nationwide Readmissions Database; OR, odds ratio; SMD, standardized mean difference.</w:t>
      </w:r>
      <w:r w:rsidDel="00000000" w:rsidR="00000000" w:rsidRPr="00000000">
        <w:rPr>
          <w:rtl w:val="0"/>
        </w:rPr>
      </w:r>
    </w:p>
    <w:p w:rsidR="00000000" w:rsidDel="00000000" w:rsidP="00000000" w:rsidRDefault="00000000" w:rsidRPr="00000000" w14:paraId="000006B4">
      <w:pPr>
        <w:keepNext w:val="1"/>
        <w:spacing w:after="120" w:before="0" w:lineRule="auto"/>
        <w:rPr/>
      </w:pPr>
      <w:r w:rsidDel="00000000" w:rsidR="00000000" w:rsidRPr="00000000">
        <w:rPr>
          <w:rFonts w:ascii="Times New Roman" w:cs="Times New Roman" w:eastAsia="Times New Roman" w:hAnsi="Times New Roman"/>
          <w:b w:val="1"/>
          <w:bCs w:val="1"/>
          <w:sz w:val="24"/>
          <w:szCs w:val="24"/>
          <w:rtl w:val="0"/>
        </w:rPr>
        <w:t xml:space="preserve">eTable 16.</w:t>
      </w:r>
      <w:r w:rsidDel="00000000" w:rsidR="00000000" w:rsidRPr="00000000">
        <w:rPr>
          <w:rFonts w:ascii="Times New Roman" w:cs="Times New Roman" w:eastAsia="Times New Roman" w:hAnsi="Times New Roman"/>
          <w:sz w:val="24"/>
          <w:szCs w:val="24"/>
          <w:rtl w:val="0"/>
        </w:rPr>
        <w:t xml:space="preserve"> Effect modification by age and sex, prior MBS vs documented severe obesity without MBS</w:t>
      </w:r>
      <w:r w:rsidDel="00000000" w:rsidR="00000000" w:rsidRPr="00000000">
        <w:rPr>
          <w:rtl w:val="0"/>
        </w:rPr>
      </w:r>
    </w:p>
    <w:tbl>
      <w:tblPr>
        <w:tblStyle w:val="Table16"/>
        <w:tblW w:w="129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89"/>
        <w:gridCol w:w="1994"/>
        <w:gridCol w:w="1894"/>
        <w:gridCol w:w="1695"/>
        <w:gridCol w:w="1894"/>
        <w:gridCol w:w="1894"/>
        <w:tblGridChange w:id="0">
          <w:tblGrid>
            <w:gridCol w:w="3589"/>
            <w:gridCol w:w="1994"/>
            <w:gridCol w:w="1894"/>
            <w:gridCol w:w="1695"/>
            <w:gridCol w:w="1894"/>
            <w:gridCol w:w="1894"/>
          </w:tblGrid>
        </w:tblGridChange>
      </w:tblGrid>
      <w:tr>
        <w:trPr>
          <w:cantSplit w:val="1"/>
          <w:tblHeader w:val="1"/>
        </w:trPr>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B5">
            <w:pPr>
              <w:spacing w:after="0" w:before="0" w:line="240" w:lineRule="auto"/>
              <w:jc w:val="left"/>
              <w:rPr/>
            </w:pPr>
            <w:r w:rsidDel="00000000" w:rsidR="00000000" w:rsidRPr="00000000">
              <w:rPr>
                <w:rFonts w:ascii="Times New Roman" w:cs="Times New Roman" w:eastAsia="Times New Roman" w:hAnsi="Times New Roman"/>
                <w:b w:val="1"/>
                <w:bCs w:val="1"/>
                <w:sz w:val="18"/>
                <w:szCs w:val="18"/>
                <w:rtl w:val="0"/>
              </w:rPr>
              <w:t xml:space="preserve">Outcome</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B6">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Adjusted OR, 18-64 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B7">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Adjusted OR, 65+ y</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B8">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P for interaction</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B9">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Adjusted OR, Male</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BA">
            <w:pPr>
              <w:spacing w:after="0" w:before="0" w:line="240" w:lineRule="auto"/>
              <w:jc w:val="center"/>
              <w:rPr/>
            </w:pPr>
            <w:r w:rsidDel="00000000" w:rsidR="00000000" w:rsidRPr="00000000">
              <w:rPr>
                <w:rFonts w:ascii="Times New Roman" w:cs="Times New Roman" w:eastAsia="Times New Roman" w:hAnsi="Times New Roman"/>
                <w:b w:val="1"/>
                <w:bCs w:val="1"/>
                <w:sz w:val="18"/>
                <w:szCs w:val="18"/>
                <w:rtl w:val="0"/>
              </w:rPr>
              <w:t xml:space="preserve">Adjusted OR, Female</w:t>
            </w:r>
            <w:r w:rsidDel="00000000" w:rsidR="00000000" w:rsidRPr="00000000">
              <w:rPr>
                <w:rtl w:val="0"/>
              </w:rPr>
            </w:r>
          </w:p>
        </w:tc>
      </w:tr>
      <w:tr>
        <w:trPr>
          <w:cantSplit w:val="1"/>
          <w:tblHeader w:val="0"/>
        </w:trPr>
        <w:tc>
          <w:tcPr>
            <w:gridSpan w:val="6"/>
            <w:tcBorders>
              <w:top w:color="000000" w:space="0" w:sz="0" w:val="nil"/>
              <w:left w:color="000000" w:space="0" w:sz="0" w:val="nil"/>
              <w:bottom w:color="000000" w:space="0" w:sz="0" w:val="nil"/>
              <w:right w:color="000000" w:space="0" w:sz="0" w:val="nil"/>
            </w:tcBorders>
            <w:tcMar>
              <w:top w:w="40.0" w:type="dxa"/>
              <w:left w:w="70.0" w:type="dxa"/>
              <w:bottom w:w="20.0" w:type="dxa"/>
              <w:right w:w="70.0" w:type="dxa"/>
            </w:tcMar>
          </w:tcPr>
          <w:p w:rsidR="00000000" w:rsidDel="00000000" w:rsidP="00000000" w:rsidRDefault="00000000" w:rsidRPr="00000000" w14:paraId="000006BB">
            <w:pPr>
              <w:spacing w:after="0" w:before="0" w:line="240" w:lineRule="auto"/>
              <w:jc w:val="left"/>
              <w:rPr/>
            </w:pPr>
            <w:r w:rsidDel="00000000" w:rsidR="00000000" w:rsidRPr="00000000">
              <w:rPr>
                <w:rFonts w:ascii="Times New Roman" w:cs="Times New Roman" w:eastAsia="Times New Roman" w:hAnsi="Times New Roman"/>
                <w:b w:val="1"/>
                <w:bCs w:val="1"/>
                <w:sz w:val="18"/>
                <w:szCs w:val="18"/>
                <w:rtl w:val="0"/>
              </w:rPr>
              <w:t xml:space="preserve">Modifier: Age 65 years or older (vs 18-64)</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C1">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Unplanned readmission, 90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C2">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C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C4">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C5">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C6">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C7">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Unplanned readmission, 180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C8">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C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CA">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CB">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CC">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CD">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Major medical complication, 180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CE">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C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D0">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D1">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D2">
            <w:pPr>
              <w:spacing w:after="0" w:before="0" w:line="240" w:lineRule="auto"/>
              <w:jc w:val="center"/>
              <w:rPr/>
            </w:pP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D3">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Non-home discharge, index stay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D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0.65 (0.45-0.94)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D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0.70 (0.47-1.05)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D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0.77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D7">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D8">
            <w:pPr>
              <w:spacing w:after="0" w:before="0" w:line="240" w:lineRule="auto"/>
              <w:jc w:val="center"/>
              <w:rPr/>
            </w:pPr>
            <w:r w:rsidDel="00000000" w:rsidR="00000000" w:rsidRPr="00000000">
              <w:rPr>
                <w:rtl w:val="0"/>
              </w:rPr>
            </w:r>
          </w:p>
        </w:tc>
      </w:tr>
      <w:tr>
        <w:trPr>
          <w:cantSplit w:val="1"/>
          <w:tblHeader w:val="0"/>
        </w:trPr>
        <w:tc>
          <w:tcPr>
            <w:gridSpan w:val="6"/>
            <w:tcBorders>
              <w:top w:color="000000" w:space="0" w:sz="0" w:val="nil"/>
              <w:left w:color="000000" w:space="0" w:sz="0" w:val="nil"/>
              <w:bottom w:color="000000" w:space="0" w:sz="0" w:val="nil"/>
              <w:right w:color="000000" w:space="0" w:sz="0" w:val="nil"/>
            </w:tcBorders>
            <w:tcMar>
              <w:top w:w="40.0" w:type="dxa"/>
              <w:left w:w="70.0" w:type="dxa"/>
              <w:bottom w:w="20.0" w:type="dxa"/>
              <w:right w:w="70.0" w:type="dxa"/>
            </w:tcMar>
          </w:tcPr>
          <w:p w:rsidR="00000000" w:rsidDel="00000000" w:rsidP="00000000" w:rsidRDefault="00000000" w:rsidRPr="00000000" w14:paraId="000006D9">
            <w:pPr>
              <w:spacing w:after="0" w:before="0" w:line="240" w:lineRule="auto"/>
              <w:jc w:val="left"/>
              <w:rPr/>
            </w:pPr>
            <w:r w:rsidDel="00000000" w:rsidR="00000000" w:rsidRPr="00000000">
              <w:rPr>
                <w:rFonts w:ascii="Times New Roman" w:cs="Times New Roman" w:eastAsia="Times New Roman" w:hAnsi="Times New Roman"/>
                <w:b w:val="1"/>
                <w:bCs w:val="1"/>
                <w:sz w:val="18"/>
                <w:szCs w:val="18"/>
                <w:rtl w:val="0"/>
              </w:rPr>
              <w:t xml:space="preserve">Modifier: Female sex (vs male)</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DF">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Unplanned readmission, 90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E0">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E1">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E2">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E3">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E4">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E5">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Unplanned readmission, 180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E6">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E7">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E8">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E9">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EA">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r>
      <w:tr>
        <w:trPr>
          <w:cantSplit w:val="1"/>
          <w:tblHeader w:val="0"/>
        </w:trPr>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EB">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Major medical complication, 180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EC">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ED">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EE">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EF">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F0">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r>
      <w:tr>
        <w:trPr>
          <w:cantSplit w:val="1"/>
          <w:tblHeader w:val="0"/>
        </w:trPr>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F1">
            <w:pPr>
              <w:spacing w:after="0" w:before="0" w:line="240" w:lineRule="auto"/>
              <w:jc w:val="left"/>
              <w:rPr/>
            </w:pPr>
            <w:r w:rsidDel="00000000" w:rsidR="00000000" w:rsidRPr="00000000">
              <w:rPr>
                <w:rFonts w:ascii="Times New Roman" w:cs="Times New Roman" w:eastAsia="Times New Roman" w:hAnsi="Times New Roman"/>
                <w:b w:val="0"/>
                <w:bCs w:val="0"/>
                <w:sz w:val="18"/>
                <w:szCs w:val="18"/>
                <w:rtl w:val="0"/>
              </w:rPr>
              <w:t xml:space="preserve">Non-home discharge, index stay</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F2">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F3">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F4">
            <w:pPr>
              <w:spacing w:after="0" w:before="0" w:line="240" w:lineRule="auto"/>
              <w:jc w:val="center"/>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F5">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25.0" w:type="dxa"/>
              <w:left w:w="60.0" w:type="dxa"/>
              <w:bottom w:w="25.0" w:type="dxa"/>
              <w:right w:w="60.0" w:type="dxa"/>
            </w:tcMar>
            <w:vAlign w:val="center"/>
          </w:tcPr>
          <w:p w:rsidR="00000000" w:rsidDel="00000000" w:rsidP="00000000" w:rsidRDefault="00000000" w:rsidRPr="00000000" w14:paraId="000006F6">
            <w:pPr>
              <w:spacing w:after="0" w:before="0" w:line="240" w:lineRule="auto"/>
              <w:jc w:val="center"/>
              <w:rPr/>
            </w:pPr>
            <w:r w:rsidDel="00000000" w:rsidR="00000000" w:rsidRPr="00000000">
              <w:rPr>
                <w:rFonts w:ascii="Times New Roman" w:cs="Times New Roman" w:eastAsia="Times New Roman" w:hAnsi="Times New Roman"/>
                <w:b w:val="0"/>
                <w:bCs w:val="0"/>
                <w:sz w:val="18"/>
                <w:szCs w:val="18"/>
                <w:rtl w:val="0"/>
              </w:rPr>
              <w:t xml:space="preserve">Insufficient events</w:t>
            </w:r>
            <w:r w:rsidDel="00000000" w:rsidR="00000000" w:rsidRPr="00000000">
              <w:rPr>
                <w:rtl w:val="0"/>
              </w:rPr>
            </w:r>
          </w:p>
        </w:tc>
      </w:tr>
    </w:tbl>
    <w:p w:rsidR="00000000" w:rsidDel="00000000" w:rsidP="00000000" w:rsidRDefault="00000000" w:rsidRPr="00000000" w14:paraId="000006F7">
      <w:pPr>
        <w:spacing w:after="0" w:before="60" w:line="240" w:lineRule="auto"/>
        <w:rPr/>
      </w:pPr>
      <w:r w:rsidDel="00000000" w:rsidR="00000000" w:rsidRPr="00000000">
        <w:rPr>
          <w:rFonts w:ascii="Times New Roman" w:cs="Times New Roman" w:eastAsia="Times New Roman" w:hAnsi="Times New Roman"/>
          <w:sz w:val="18"/>
          <w:szCs w:val="18"/>
          <w:rtl w:val="0"/>
        </w:rPr>
        <w:t xml:space="preserve">Counts are unweighted; percentages and estimates are weighted by DISCWT. Variance by Taylor linearization with strata (year x NRD_STRATUM) and clusters (year x hospital), 16625 df. Per the HCUP data use agreement, counts of 1-10 are shown as &lt;11 with an upper bound on the percentage (&lt;x.y%, from the 10 largest discharge weights in the denominator); their CIs, risk differences, and SMDs are not shown. Primary model plus the modifier and a prior-MBS x modifier product term, fitted in prior-MBS and severe-obesity patients; stratum-specific adjusted OR with 95% CI and the design-based Wald test of the product term. Cells with fewer than 24 events are not modeled. Exploratory.</w:t>
      </w:r>
      <w:r w:rsidDel="00000000" w:rsidR="00000000" w:rsidRPr="00000000">
        <w:rPr>
          <w:rtl w:val="0"/>
        </w:rPr>
      </w:r>
    </w:p>
    <w:p w:rsidR="00000000" w:rsidDel="00000000" w:rsidP="00000000" w:rsidRDefault="00000000" w:rsidRPr="00000000" w14:paraId="000006F8">
      <w:pPr>
        <w:spacing w:after="0" w:before="60" w:line="240" w:lineRule="auto"/>
        <w:rPr/>
        <w:sectPr>
          <w:footerReference r:id="rId23" w:type="default"/>
          <w:type w:val="nextPage"/>
          <w:pgSz w:h="12240" w:w="15840" w:orient="landscape"/>
          <w:pgMar w:bottom="1440" w:top="1440" w:left="1440" w:right="1440" w:header="708" w:footer="708"/>
        </w:sectPr>
      </w:pPr>
      <w:r w:rsidDel="00000000" w:rsidR="00000000" w:rsidRPr="00000000">
        <w:rPr>
          <w:rFonts w:ascii="Times New Roman" w:cs="Times New Roman" w:eastAsia="Times New Roman" w:hAnsi="Times New Roman"/>
          <w:sz w:val="18"/>
          <w:szCs w:val="18"/>
          <w:rtl w:val="0"/>
        </w:rPr>
        <w:t xml:space="preserve">Abbreviations: CI, confidence interval; DISCWT, NRD discharge weight; HCUP, Healthcare Cost and Utilization Project; MBS, metabolic and bariatric surgery; NRD, Nationwide Readmissions Database; OR, odds ratio; SMD, standardized mean difference.</w:t>
      </w:r>
      <w:r w:rsidDel="00000000" w:rsidR="00000000" w:rsidRPr="00000000">
        <w:rPr>
          <w:rtl w:val="0"/>
        </w:rPr>
      </w:r>
    </w:p>
    <w:p w:rsidR="00000000" w:rsidDel="00000000" w:rsidP="00000000" w:rsidRDefault="00000000" w:rsidRPr="00000000" w14:paraId="000006F9">
      <w:pPr>
        <w:keepNext w:val="1"/>
        <w:spacing w:after="120" w:before="0" w:lineRule="auto"/>
        <w:rPr/>
      </w:pPr>
      <w:r w:rsidDel="00000000" w:rsidR="00000000" w:rsidRPr="00000000">
        <w:rPr>
          <w:rFonts w:ascii="Times New Roman" w:cs="Times New Roman" w:eastAsia="Times New Roman" w:hAnsi="Times New Roman"/>
          <w:b w:val="1"/>
          <w:bCs w:val="1"/>
          <w:sz w:val="24"/>
          <w:szCs w:val="24"/>
          <w:rtl w:val="0"/>
        </w:rPr>
        <w:t xml:space="preserve">eFigure 1.</w:t>
      </w:r>
      <w:r w:rsidDel="00000000" w:rsidR="00000000" w:rsidRPr="00000000">
        <w:rPr>
          <w:rFonts w:ascii="Times New Roman" w:cs="Times New Roman" w:eastAsia="Times New Roman" w:hAnsi="Times New Roman"/>
          <w:sz w:val="24"/>
          <w:szCs w:val="24"/>
          <w:rtl w:val="0"/>
        </w:rPr>
        <w:t xml:space="preserve"> Covariate balance before and after propensity-score matching (Love plot)</w:t>
      </w:r>
      <w:r w:rsidDel="00000000" w:rsidR="00000000" w:rsidRPr="00000000">
        <w:rPr>
          <w:rtl w:val="0"/>
        </w:rPr>
      </w:r>
    </w:p>
    <w:p w:rsidR="00000000" w:rsidDel="00000000" w:rsidP="00000000" w:rsidRDefault="00000000" w:rsidRPr="00000000" w14:paraId="000006FA">
      <w:pPr>
        <w:jc w:val="center"/>
        <w:rPr/>
      </w:pPr>
      <w:r w:rsidDel="00000000" w:rsidR="00000000" w:rsidRPr="00000000">
        <w:rPr/>
        <w:drawing>
          <wp:inline distB="0" distT="0" distL="0" distR="0">
            <wp:extent cx="5486400" cy="6267450"/>
            <wp:effectExtent b="0" l="0" r="0" t="0"/>
            <wp:docPr id="2" name="image1.png"/>
            <a:graphic>
              <a:graphicData uri="http://schemas.openxmlformats.org/drawingml/2006/picture">
                <pic:pic>
                  <pic:nvPicPr>
                    <pic:cNvPr id="0" name="image1.png"/>
                    <pic:cNvPicPr preferRelativeResize="0"/>
                  </pic:nvPicPr>
                  <pic:blipFill>
                    <a:blip r:embed="rId24"/>
                    <a:srcRect b="0" l="0" r="0" t="0"/>
                    <a:stretch>
                      <a:fillRect/>
                    </a:stretch>
                  </pic:blipFill>
                  <pic:spPr>
                    <a:xfrm>
                      <a:off x="0" y="0"/>
                      <a:ext cx="5486400" cy="6267450"/>
                    </a:xfrm>
                    <a:prstGeom prst="rect"/>
                    <a:ln/>
                  </pic:spPr>
                </pic:pic>
              </a:graphicData>
            </a:graphic>
          </wp:inline>
        </w:drawing>
      </w:r>
      <w:r w:rsidDel="00000000" w:rsidR="00000000" w:rsidRPr="00000000">
        <w:rPr>
          <w:rtl w:val="0"/>
        </w:rPr>
      </w:r>
    </w:p>
    <w:p w:rsidR="00000000" w:rsidDel="00000000" w:rsidP="00000000" w:rsidRDefault="00000000" w:rsidRPr="00000000" w14:paraId="000006FB">
      <w:pPr>
        <w:spacing w:after="0" w:before="60" w:line="240" w:lineRule="auto"/>
        <w:rPr/>
      </w:pPr>
      <w:r w:rsidDel="00000000" w:rsidR="00000000" w:rsidRPr="00000000">
        <w:rPr>
          <w:rFonts w:ascii="Times New Roman" w:cs="Times New Roman" w:eastAsia="Times New Roman" w:hAnsi="Times New Roman"/>
          <w:sz w:val="18"/>
          <w:szCs w:val="18"/>
          <w:rtl w:val="0"/>
        </w:rPr>
        <w:t xml:space="preserve">Standardized mean differences for each propensity-model covariate, prior MBS vs documented severe obesity without MBS, before and after 1:3 nearest-neighbor matching. Dashed lines mark an absolute SMD of 0.1.</w:t>
      </w:r>
      <w:r w:rsidDel="00000000" w:rsidR="00000000" w:rsidRPr="00000000">
        <w:rPr>
          <w:rtl w:val="0"/>
        </w:rPr>
      </w:r>
    </w:p>
    <w:p w:rsidR="00000000" w:rsidDel="00000000" w:rsidP="00000000" w:rsidRDefault="00000000" w:rsidRPr="00000000" w14:paraId="000006FC">
      <w:pPr>
        <w:spacing w:after="0" w:before="60" w:line="240" w:lineRule="auto"/>
        <w:rPr/>
      </w:pPr>
      <w:r w:rsidDel="00000000" w:rsidR="00000000" w:rsidRPr="00000000">
        <w:rPr>
          <w:rFonts w:ascii="Times New Roman" w:cs="Times New Roman" w:eastAsia="Times New Roman" w:hAnsi="Times New Roman"/>
          <w:sz w:val="18"/>
          <w:szCs w:val="18"/>
          <w:rtl w:val="0"/>
        </w:rPr>
        <w:t xml:space="preserve">Abbreviations: MBS, metabolic and bariatric surgery; SMD, standardized mean difference.</w:t>
      </w:r>
      <w:r w:rsidDel="00000000" w:rsidR="00000000" w:rsidRPr="00000000">
        <w:rPr>
          <w:rtl w:val="0"/>
        </w:rPr>
      </w:r>
    </w:p>
    <w:sectPr>
      <w:footerReference r:id="rId25" w:type="default"/>
      <w:type w:val="nextPage"/>
      <w:pgSz w:h="15840" w:w="12240"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FD">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FE">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FF">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0">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1">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2">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3">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4">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5">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6">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7">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8">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9">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A">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B">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C">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D">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E">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4"/>
      <w:szCs w:val="24"/>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4.xml"/><Relationship Id="rId22" Type="http://schemas.openxmlformats.org/officeDocument/2006/relationships/footer" Target="footer16.xml"/><Relationship Id="rId21" Type="http://schemas.openxmlformats.org/officeDocument/2006/relationships/footer" Target="footer15.xml"/><Relationship Id="rId24" Type="http://schemas.openxmlformats.org/officeDocument/2006/relationships/image" Target="media/image1.png"/><Relationship Id="rId23" Type="http://schemas.openxmlformats.org/officeDocument/2006/relationships/footer" Target="footer17.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3.xml"/><Relationship Id="rId25" Type="http://schemas.openxmlformats.org/officeDocument/2006/relationships/footer" Target="footer18.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 Id="rId11" Type="http://schemas.openxmlformats.org/officeDocument/2006/relationships/footer" Target="footer5.xml"/><Relationship Id="rId10" Type="http://schemas.openxmlformats.org/officeDocument/2006/relationships/footer" Target="footer4.xml"/><Relationship Id="rId13" Type="http://schemas.openxmlformats.org/officeDocument/2006/relationships/footer" Target="footer7.xml"/><Relationship Id="rId12" Type="http://schemas.openxmlformats.org/officeDocument/2006/relationships/footer" Target="footer6.xml"/><Relationship Id="rId15" Type="http://schemas.openxmlformats.org/officeDocument/2006/relationships/footer" Target="footer9.xml"/><Relationship Id="rId14" Type="http://schemas.openxmlformats.org/officeDocument/2006/relationships/footer" Target="footer8.xml"/><Relationship Id="rId17" Type="http://schemas.openxmlformats.org/officeDocument/2006/relationships/footer" Target="footer11.xml"/><Relationship Id="rId16" Type="http://schemas.openxmlformats.org/officeDocument/2006/relationships/footer" Target="footer10.xml"/><Relationship Id="rId19" Type="http://schemas.openxmlformats.org/officeDocument/2006/relationships/footer" Target="footer13.xml"/><Relationship Id="rId18"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RivU8a8yD0kfClfZh9Y27roS2Q==">CgMxLjA4AHIhMWR2c1hTaDRfdWF5UVVYNTNDZmpSVXlCVHlHSDhUVkZu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2026-10-01T15:40:38.365Z</dcterms:created>
  <dc:creator>SKOL95</dc:creator>
</cp:coreProperties>
</file>

<file path=docProps/custom.xml><?xml version="1.0" encoding="utf-8"?>
<Properties xmlns="http://schemas.openxmlformats.org/officeDocument/2006/custom-properties" xmlns:vt="http://schemas.openxmlformats.org/officeDocument/2006/docPropsVTypes"/>
</file>